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rsidP="00EB35EE">
      <w:pPr>
        <w:pStyle w:val="BodyText"/>
        <w:jc w:val="center"/>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2090" cy="741806"/>
                    </a:xfrm>
                    <a:prstGeom prst="rect">
                      <a:avLst/>
                    </a:prstGeom>
                  </pic:spPr>
                </pic:pic>
              </a:graphicData>
            </a:graphic>
          </wp:inline>
        </w:drawing>
      </w:r>
    </w:p>
    <w:p w14:paraId="14466AFF" w14:textId="166A29BB" w:rsidR="002A05D8" w:rsidRPr="002A05D8" w:rsidRDefault="0055556E" w:rsidP="00EB35EE">
      <w:pPr>
        <w:pStyle w:val="BodyText"/>
        <w:spacing w:before="163"/>
        <w:ind w:right="-18"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p>
    <w:p w14:paraId="7FD984A1" w14:textId="549D1D21" w:rsidR="00BB3913" w:rsidRPr="002A05D8" w:rsidRDefault="008547D3" w:rsidP="00EB35EE">
      <w:pPr>
        <w:pStyle w:val="BodyText"/>
        <w:spacing w:before="163"/>
        <w:ind w:right="-18"/>
        <w:jc w:val="center"/>
        <w:rPr>
          <w:rFonts w:asciiTheme="minorHAnsi" w:hAnsiTheme="minorHAnsi" w:cstheme="minorHAnsi"/>
        </w:rPr>
      </w:pPr>
      <w:r w:rsidRPr="002A05D8">
        <w:rPr>
          <w:rFonts w:asciiTheme="minorHAnsi" w:hAnsiTheme="minorHAnsi" w:cstheme="minorHAnsi"/>
        </w:rPr>
        <w:t xml:space="preserve">MEETING </w:t>
      </w:r>
      <w:r w:rsidR="0073608C">
        <w:rPr>
          <w:rFonts w:asciiTheme="minorHAnsi" w:hAnsiTheme="minorHAnsi" w:cstheme="minorHAnsi"/>
        </w:rPr>
        <w:t>MINUTES</w:t>
      </w:r>
    </w:p>
    <w:p w14:paraId="56C21CA2" w14:textId="4F82EDB4" w:rsidR="00BB3913" w:rsidRPr="002A05D8" w:rsidRDefault="003F3541" w:rsidP="00EB35EE">
      <w:pPr>
        <w:pStyle w:val="BodyText"/>
        <w:spacing w:line="269" w:lineRule="exact"/>
        <w:ind w:right="-18"/>
        <w:jc w:val="center"/>
        <w:rPr>
          <w:rFonts w:asciiTheme="minorHAnsi" w:hAnsiTheme="minorHAnsi" w:cstheme="minorHAnsi"/>
        </w:rPr>
      </w:pPr>
      <w:r w:rsidRPr="002A05D8">
        <w:rPr>
          <w:rFonts w:asciiTheme="minorHAnsi" w:hAnsiTheme="minorHAnsi" w:cstheme="minorHAnsi"/>
        </w:rPr>
        <w:t xml:space="preserve">Wednesday, </w:t>
      </w:r>
      <w:r w:rsidR="004A03C0">
        <w:rPr>
          <w:rFonts w:asciiTheme="minorHAnsi" w:hAnsiTheme="minorHAnsi" w:cstheme="minorHAnsi"/>
        </w:rPr>
        <w:t>November 20</w:t>
      </w:r>
      <w:r w:rsidR="00462183">
        <w:rPr>
          <w:rFonts w:asciiTheme="minorHAnsi" w:hAnsiTheme="minorHAnsi" w:cstheme="minorHAnsi"/>
        </w:rPr>
        <w:t>, 2019</w:t>
      </w:r>
    </w:p>
    <w:p w14:paraId="65205AE8" w14:textId="594ADCAA" w:rsidR="00987332" w:rsidRPr="002A05D8" w:rsidRDefault="0055556E" w:rsidP="00EB35EE">
      <w:pPr>
        <w:pStyle w:val="BodyText"/>
        <w:spacing w:line="269" w:lineRule="exact"/>
        <w:ind w:right="-18"/>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C03242">
        <w:rPr>
          <w:rFonts w:asciiTheme="minorHAnsi" w:hAnsiTheme="minorHAnsi" w:cstheme="minorHAnsi"/>
        </w:rPr>
        <w:t>10</w:t>
      </w:r>
    </w:p>
    <w:p w14:paraId="004D186A" w14:textId="0DFCEA12" w:rsidR="002A05D8" w:rsidRPr="00C03242" w:rsidRDefault="00C03242" w:rsidP="00EB35EE">
      <w:pPr>
        <w:pStyle w:val="BodyText"/>
        <w:spacing w:line="269" w:lineRule="exact"/>
        <w:ind w:right="-18"/>
        <w:jc w:val="center"/>
        <w:rPr>
          <w:rFonts w:asciiTheme="minorHAnsi" w:hAnsiTheme="minorHAnsi" w:cstheme="minorHAnsi"/>
        </w:rPr>
      </w:pPr>
      <w:r w:rsidRPr="00C03242">
        <w:rPr>
          <w:rFonts w:asciiTheme="minorHAnsi" w:hAnsiTheme="minorHAnsi" w:cstheme="minorHAnsi"/>
        </w:rPr>
        <w:t>9:00 – 10:00 a.m.</w:t>
      </w:r>
    </w:p>
    <w:p w14:paraId="3B5D2B45" w14:textId="0A93042C" w:rsidR="00987332" w:rsidRDefault="0073608C" w:rsidP="0073608C">
      <w:pPr>
        <w:pStyle w:val="BodyText"/>
        <w:spacing w:line="269" w:lineRule="exact"/>
        <w:jc w:val="both"/>
        <w:rPr>
          <w:rFonts w:asciiTheme="minorHAnsi" w:hAnsiTheme="minorHAnsi" w:cstheme="minorHAnsi"/>
        </w:rPr>
      </w:pPr>
      <w:r>
        <w:rPr>
          <w:rFonts w:asciiTheme="minorHAnsi" w:hAnsiTheme="minorHAnsi" w:cstheme="minorHAnsi"/>
        </w:rPr>
        <w:t>In attendance:</w:t>
      </w:r>
      <w:r>
        <w:rPr>
          <w:rFonts w:asciiTheme="minorHAnsi" w:hAnsiTheme="minorHAnsi" w:cstheme="minorHAnsi"/>
          <w:b w:val="0"/>
        </w:rPr>
        <w:t xml:space="preserve">  Tammy Robinson, Karen Engel, Matt Lee, Jeanne Stalker, Ruth Miller, Marisol Quevedo, Manuel Pérez, Mayra Arellano, Jamillah Moore, James Carranza, Paul Naas, Ron Andrade, Gloria Darafshi, Julian Branch, Leonor Cabrera, Matais Pouncil, Graciano Mendoza, Diana Tedone-Goldstone</w:t>
      </w:r>
    </w:p>
    <w:p w14:paraId="5475C163" w14:textId="77777777" w:rsidR="0073608C" w:rsidRPr="002A05D8" w:rsidRDefault="0073608C"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100" w:tblpY="1"/>
        <w:tblOverlap w:val="never"/>
        <w:tblW w:w="13135" w:type="dxa"/>
        <w:tblLook w:val="04A0" w:firstRow="1" w:lastRow="0" w:firstColumn="1" w:lastColumn="0" w:noHBand="0" w:noVBand="1"/>
      </w:tblPr>
      <w:tblGrid>
        <w:gridCol w:w="2970"/>
        <w:gridCol w:w="10165"/>
      </w:tblGrid>
      <w:tr w:rsidR="0073608C" w:rsidRPr="002A05D8" w14:paraId="4C5FA3E1" w14:textId="77777777" w:rsidTr="0073608C">
        <w:tc>
          <w:tcPr>
            <w:tcW w:w="2970" w:type="dxa"/>
            <w:shd w:val="clear" w:color="auto" w:fill="EAF1DD" w:themeFill="accent3" w:themeFillTint="33"/>
            <w:vAlign w:val="center"/>
          </w:tcPr>
          <w:p w14:paraId="715C5553" w14:textId="1DCE21BB" w:rsidR="0073608C" w:rsidRPr="002A05D8" w:rsidRDefault="0073608C" w:rsidP="0073608C">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tc>
        <w:tc>
          <w:tcPr>
            <w:tcW w:w="10165" w:type="dxa"/>
            <w:shd w:val="clear" w:color="auto" w:fill="EAF1DD" w:themeFill="accent3" w:themeFillTint="33"/>
            <w:vAlign w:val="center"/>
          </w:tcPr>
          <w:p w14:paraId="7E423F85" w14:textId="4C700159" w:rsidR="0073608C" w:rsidRPr="002A05D8" w:rsidRDefault="0073608C" w:rsidP="0073608C">
            <w:pPr>
              <w:jc w:val="center"/>
              <w:rPr>
                <w:rFonts w:asciiTheme="minorHAnsi" w:hAnsiTheme="minorHAnsi" w:cstheme="minorHAnsi"/>
                <w:b/>
                <w:sz w:val="24"/>
                <w:szCs w:val="24"/>
              </w:rPr>
            </w:pPr>
            <w:r w:rsidRPr="002A05D8">
              <w:rPr>
                <w:rFonts w:asciiTheme="minorHAnsi" w:hAnsiTheme="minorHAnsi" w:cstheme="minorHAnsi"/>
                <w:b/>
                <w:sz w:val="24"/>
                <w:szCs w:val="24"/>
              </w:rPr>
              <w:t>Discussion Lead</w:t>
            </w:r>
          </w:p>
        </w:tc>
      </w:tr>
      <w:tr w:rsidR="0073608C" w:rsidRPr="002A05D8" w14:paraId="5B182915" w14:textId="77777777" w:rsidTr="0073608C">
        <w:tc>
          <w:tcPr>
            <w:tcW w:w="2970" w:type="dxa"/>
          </w:tcPr>
          <w:p w14:paraId="39F6A447" w14:textId="61950C73" w:rsidR="0073608C" w:rsidRPr="00042AF2" w:rsidRDefault="0073608C" w:rsidP="0073608C">
            <w:pPr>
              <w:rPr>
                <w:rFonts w:asciiTheme="minorHAnsi" w:hAnsiTheme="minorHAnsi" w:cstheme="minorHAnsi"/>
                <w:b/>
                <w:sz w:val="24"/>
                <w:szCs w:val="24"/>
              </w:rPr>
            </w:pPr>
            <w:r>
              <w:rPr>
                <w:rFonts w:asciiTheme="minorHAnsi" w:hAnsiTheme="minorHAnsi" w:cstheme="minorHAnsi"/>
                <w:b/>
                <w:sz w:val="24"/>
                <w:szCs w:val="24"/>
              </w:rPr>
              <w:t>Agenda Overview</w:t>
            </w:r>
          </w:p>
          <w:p w14:paraId="4FE3A331" w14:textId="20B81F4D" w:rsidR="0073608C" w:rsidRPr="00632491" w:rsidRDefault="0073608C" w:rsidP="0073608C">
            <w:pPr>
              <w:pStyle w:val="BodyText"/>
              <w:rPr>
                <w:rFonts w:asciiTheme="minorHAnsi" w:hAnsiTheme="minorHAnsi" w:cstheme="minorHAnsi"/>
                <w:b w:val="0"/>
              </w:rPr>
            </w:pPr>
          </w:p>
        </w:tc>
        <w:tc>
          <w:tcPr>
            <w:tcW w:w="10165" w:type="dxa"/>
          </w:tcPr>
          <w:p w14:paraId="08F862FB" w14:textId="4BE26AFD" w:rsidR="0073608C" w:rsidRDefault="0073608C" w:rsidP="0073608C">
            <w:pPr>
              <w:rPr>
                <w:rFonts w:asciiTheme="minorHAnsi" w:hAnsiTheme="minorHAnsi" w:cstheme="minorHAnsi"/>
                <w:szCs w:val="24"/>
              </w:rPr>
            </w:pPr>
            <w:r>
              <w:rPr>
                <w:rFonts w:asciiTheme="minorHAnsi" w:hAnsiTheme="minorHAnsi" w:cstheme="minorHAnsi"/>
                <w:szCs w:val="24"/>
              </w:rPr>
              <w:t>Robinson and Engel</w:t>
            </w:r>
          </w:p>
          <w:p w14:paraId="5817FEA3" w14:textId="7F5BD282" w:rsidR="0073608C" w:rsidRPr="00BB0DCB" w:rsidRDefault="0073608C" w:rsidP="0073608C">
            <w:pPr>
              <w:rPr>
                <w:rFonts w:asciiTheme="minorHAnsi" w:hAnsiTheme="minorHAnsi" w:cstheme="minorHAnsi"/>
                <w:szCs w:val="24"/>
              </w:rPr>
            </w:pPr>
          </w:p>
        </w:tc>
      </w:tr>
      <w:tr w:rsidR="0073608C" w:rsidRPr="002A05D8" w14:paraId="7D887AD3" w14:textId="77777777" w:rsidTr="0073608C">
        <w:tc>
          <w:tcPr>
            <w:tcW w:w="2970" w:type="dxa"/>
          </w:tcPr>
          <w:p w14:paraId="2CB1B134" w14:textId="2B958057" w:rsidR="0073608C" w:rsidRDefault="0073608C" w:rsidP="0073608C">
            <w:pPr>
              <w:pStyle w:val="BodyText"/>
              <w:rPr>
                <w:rFonts w:asciiTheme="minorHAnsi" w:hAnsiTheme="minorHAnsi" w:cstheme="minorHAnsi"/>
              </w:rPr>
            </w:pPr>
            <w:r>
              <w:rPr>
                <w:rFonts w:asciiTheme="minorHAnsi" w:hAnsiTheme="minorHAnsi" w:cstheme="minorHAnsi"/>
              </w:rPr>
              <w:t>KAD</w:t>
            </w:r>
          </w:p>
          <w:p w14:paraId="03A41C94" w14:textId="7F57941E" w:rsidR="0073608C" w:rsidRPr="001E5E28" w:rsidRDefault="0073608C" w:rsidP="0073608C">
            <w:pPr>
              <w:pStyle w:val="BodyText"/>
              <w:ind w:left="720"/>
              <w:rPr>
                <w:rFonts w:asciiTheme="minorHAnsi" w:hAnsiTheme="minorHAnsi" w:cstheme="minorHAnsi"/>
                <w:b w:val="0"/>
              </w:rPr>
            </w:pPr>
          </w:p>
        </w:tc>
        <w:tc>
          <w:tcPr>
            <w:tcW w:w="10165" w:type="dxa"/>
          </w:tcPr>
          <w:p w14:paraId="284EBBF8" w14:textId="77777777" w:rsidR="0073608C" w:rsidRDefault="0073608C" w:rsidP="0073608C">
            <w:pPr>
              <w:rPr>
                <w:rFonts w:asciiTheme="minorHAnsi" w:hAnsiTheme="minorHAnsi" w:cstheme="minorHAnsi"/>
                <w:szCs w:val="24"/>
              </w:rPr>
            </w:pPr>
            <w:r>
              <w:rPr>
                <w:rFonts w:asciiTheme="minorHAnsi" w:hAnsiTheme="minorHAnsi" w:cstheme="minorHAnsi"/>
                <w:szCs w:val="24"/>
              </w:rPr>
              <w:t>Matt Lee, Interim Athletic Director</w:t>
            </w:r>
          </w:p>
          <w:p w14:paraId="2362E72F" w14:textId="60D132FB" w:rsidR="0073608C" w:rsidRDefault="0073608C" w:rsidP="0073608C">
            <w:pPr>
              <w:rPr>
                <w:rFonts w:asciiTheme="minorHAnsi" w:hAnsiTheme="minorHAnsi" w:cstheme="minorHAnsi"/>
                <w:szCs w:val="24"/>
              </w:rPr>
            </w:pPr>
            <w:r>
              <w:rPr>
                <w:rFonts w:asciiTheme="minorHAnsi" w:hAnsiTheme="minorHAnsi" w:cstheme="minorHAnsi"/>
                <w:szCs w:val="24"/>
              </w:rPr>
              <w:t>Dr. Robinson, VPI</w:t>
            </w:r>
          </w:p>
          <w:p w14:paraId="549DABF6" w14:textId="3FDAE1F8" w:rsidR="0073608C" w:rsidRDefault="0073608C" w:rsidP="0073608C">
            <w:pPr>
              <w:rPr>
                <w:rFonts w:asciiTheme="minorHAnsi" w:hAnsiTheme="minorHAnsi" w:cstheme="minorHAnsi"/>
                <w:szCs w:val="24"/>
              </w:rPr>
            </w:pPr>
          </w:p>
          <w:p w14:paraId="4B1BCC9F" w14:textId="79C59766" w:rsidR="0073608C" w:rsidRDefault="0073608C" w:rsidP="0073608C">
            <w:pPr>
              <w:rPr>
                <w:rFonts w:asciiTheme="minorHAnsi" w:hAnsiTheme="minorHAnsi" w:cstheme="minorHAnsi"/>
                <w:szCs w:val="24"/>
              </w:rPr>
            </w:pPr>
            <w:r>
              <w:rPr>
                <w:rFonts w:asciiTheme="minorHAnsi" w:hAnsiTheme="minorHAnsi" w:cstheme="minorHAnsi"/>
                <w:szCs w:val="24"/>
              </w:rPr>
              <w:t>Matt Lee presented the slides. Discussion:</w:t>
            </w:r>
          </w:p>
          <w:p w14:paraId="2C4E2229" w14:textId="65D5F208" w:rsidR="0073608C" w:rsidRDefault="0073608C" w:rsidP="0073608C">
            <w:pPr>
              <w:rPr>
                <w:rFonts w:asciiTheme="minorHAnsi" w:hAnsiTheme="minorHAnsi" w:cstheme="minorHAnsi"/>
                <w:szCs w:val="24"/>
              </w:rPr>
            </w:pPr>
            <w:r>
              <w:rPr>
                <w:rFonts w:asciiTheme="minorHAnsi" w:hAnsiTheme="minorHAnsi" w:cstheme="minorHAnsi"/>
                <w:szCs w:val="24"/>
              </w:rPr>
              <w:t xml:space="preserve">Hyla:  </w:t>
            </w:r>
            <w:r w:rsidR="00AA57F9">
              <w:rPr>
                <w:rFonts w:asciiTheme="minorHAnsi" w:hAnsiTheme="minorHAnsi" w:cstheme="minorHAnsi"/>
                <w:szCs w:val="24"/>
              </w:rPr>
              <w:t>could we look into allowing students who are enrolled in KAD courses to have access to the enterprise part(s) of the building?</w:t>
            </w:r>
          </w:p>
          <w:p w14:paraId="5BB302F5" w14:textId="55AD463B" w:rsidR="00AA57F9" w:rsidRDefault="00AA57F9" w:rsidP="0073608C">
            <w:pPr>
              <w:rPr>
                <w:rFonts w:asciiTheme="minorHAnsi" w:hAnsiTheme="minorHAnsi" w:cstheme="minorHAnsi"/>
                <w:szCs w:val="24"/>
              </w:rPr>
            </w:pPr>
            <w:r>
              <w:rPr>
                <w:rFonts w:asciiTheme="minorHAnsi" w:hAnsiTheme="minorHAnsi" w:cstheme="minorHAnsi"/>
                <w:szCs w:val="24"/>
              </w:rPr>
              <w:t>Diana T-G:  As KAD develops new curriculum to grow back programs, it would be great if they could engage the help of the Curriculum Committee early in the process.  [Tammy indicate this would happen immediately].</w:t>
            </w:r>
          </w:p>
          <w:p w14:paraId="1E4C614A" w14:textId="633F88D0" w:rsidR="00AA57F9" w:rsidRDefault="00AA57F9" w:rsidP="0073608C">
            <w:pPr>
              <w:rPr>
                <w:rFonts w:asciiTheme="minorHAnsi" w:hAnsiTheme="minorHAnsi" w:cstheme="minorHAnsi"/>
                <w:szCs w:val="24"/>
              </w:rPr>
            </w:pPr>
            <w:r>
              <w:rPr>
                <w:rFonts w:asciiTheme="minorHAnsi" w:hAnsiTheme="minorHAnsi" w:cstheme="minorHAnsi"/>
                <w:szCs w:val="24"/>
              </w:rPr>
              <w:t>Julian:  He has access to data re KAD offerings across the state and can help with understanding the areas of greatest potential for growth.  Also, Kinesiology is eligible to benefit from Strong Workforce Funds.  He will begin to attend meetings with KAD.</w:t>
            </w:r>
          </w:p>
          <w:p w14:paraId="17706E74" w14:textId="629760C5" w:rsidR="00AA57F9" w:rsidRDefault="00AA57F9" w:rsidP="0073608C">
            <w:pPr>
              <w:rPr>
                <w:rFonts w:asciiTheme="minorHAnsi" w:hAnsiTheme="minorHAnsi" w:cstheme="minorHAnsi"/>
                <w:szCs w:val="24"/>
              </w:rPr>
            </w:pPr>
            <w:r>
              <w:rPr>
                <w:rFonts w:asciiTheme="minorHAnsi" w:hAnsiTheme="minorHAnsi" w:cstheme="minorHAnsi"/>
                <w:szCs w:val="24"/>
              </w:rPr>
              <w:t>Diana G: Yoga frequently looks well enrolled.  How do you understand that trend?</w:t>
            </w:r>
          </w:p>
          <w:p w14:paraId="6468616C" w14:textId="1150D662" w:rsidR="00AA57F9" w:rsidRDefault="00AA57F9" w:rsidP="0073608C">
            <w:pPr>
              <w:rPr>
                <w:rFonts w:asciiTheme="minorHAnsi" w:hAnsiTheme="minorHAnsi" w:cstheme="minorHAnsi"/>
                <w:szCs w:val="24"/>
              </w:rPr>
            </w:pPr>
            <w:r>
              <w:rPr>
                <w:rFonts w:asciiTheme="minorHAnsi" w:hAnsiTheme="minorHAnsi" w:cstheme="minorHAnsi"/>
                <w:szCs w:val="24"/>
              </w:rPr>
              <w:t>Matt:  Yoga and Pilates seem more accessible.  With the new dance studios, our enrollment there should flourish.</w:t>
            </w:r>
          </w:p>
          <w:p w14:paraId="653D32AF" w14:textId="3FFA6A8B" w:rsidR="00AA57F9" w:rsidRDefault="00AA57F9" w:rsidP="0073608C">
            <w:pPr>
              <w:rPr>
                <w:rFonts w:asciiTheme="minorHAnsi" w:hAnsiTheme="minorHAnsi" w:cstheme="minorHAnsi"/>
                <w:szCs w:val="24"/>
              </w:rPr>
            </w:pPr>
            <w:r>
              <w:rPr>
                <w:rFonts w:asciiTheme="minorHAnsi" w:hAnsiTheme="minorHAnsi" w:cstheme="minorHAnsi"/>
                <w:szCs w:val="24"/>
              </w:rPr>
              <w:t>Mayra:  Could our existing athletes possibly volunteer to come out to the community in their jerseys or as a team</w:t>
            </w:r>
            <w:r w:rsidR="00566DDC">
              <w:rPr>
                <w:rFonts w:asciiTheme="minorHAnsi" w:hAnsiTheme="minorHAnsi" w:cstheme="minorHAnsi"/>
                <w:szCs w:val="24"/>
              </w:rPr>
              <w:t>?  For extra credit?  It would really help engage other young people in the community</w:t>
            </w:r>
          </w:p>
          <w:p w14:paraId="04D62793" w14:textId="56AC2B9C" w:rsidR="00566DDC" w:rsidRDefault="00566DDC" w:rsidP="0073608C">
            <w:pPr>
              <w:rPr>
                <w:rFonts w:asciiTheme="minorHAnsi" w:hAnsiTheme="minorHAnsi" w:cstheme="minorHAnsi"/>
                <w:szCs w:val="24"/>
              </w:rPr>
            </w:pPr>
            <w:r>
              <w:rPr>
                <w:rFonts w:asciiTheme="minorHAnsi" w:hAnsiTheme="minorHAnsi" w:cstheme="minorHAnsi"/>
                <w:szCs w:val="24"/>
              </w:rPr>
              <w:t>Matt: Will ask the coaches.  Student athletes are full time students who have little time in season, but he will ask.  Definitely see a role and the possible benefit.</w:t>
            </w:r>
          </w:p>
          <w:p w14:paraId="2611D970" w14:textId="1F8B8481" w:rsidR="00566DDC" w:rsidRDefault="00566DDC" w:rsidP="0073608C">
            <w:pPr>
              <w:rPr>
                <w:rFonts w:asciiTheme="minorHAnsi" w:hAnsiTheme="minorHAnsi" w:cstheme="minorHAnsi"/>
                <w:szCs w:val="24"/>
              </w:rPr>
            </w:pPr>
            <w:r>
              <w:rPr>
                <w:rFonts w:asciiTheme="minorHAnsi" w:hAnsiTheme="minorHAnsi" w:cstheme="minorHAnsi"/>
                <w:szCs w:val="24"/>
              </w:rPr>
              <w:t>Mayra:  This might help at Redwood High School in particular.</w:t>
            </w:r>
          </w:p>
          <w:p w14:paraId="49E91D80" w14:textId="5CA2607D" w:rsidR="0073608C" w:rsidRDefault="0073608C" w:rsidP="0073608C">
            <w:pPr>
              <w:rPr>
                <w:rFonts w:asciiTheme="minorHAnsi" w:hAnsiTheme="minorHAnsi" w:cstheme="minorHAnsi"/>
                <w:szCs w:val="24"/>
              </w:rPr>
            </w:pPr>
          </w:p>
        </w:tc>
      </w:tr>
      <w:tr w:rsidR="0073608C" w:rsidRPr="002A05D8" w14:paraId="2E935045" w14:textId="77777777" w:rsidTr="0073608C">
        <w:tc>
          <w:tcPr>
            <w:tcW w:w="2970" w:type="dxa"/>
          </w:tcPr>
          <w:p w14:paraId="64A0CEB4" w14:textId="1B0F0115" w:rsidR="0073608C" w:rsidRDefault="0073608C" w:rsidP="0073608C">
            <w:pPr>
              <w:pStyle w:val="BodyText"/>
              <w:rPr>
                <w:rFonts w:asciiTheme="minorHAnsi" w:hAnsiTheme="minorHAnsi" w:cstheme="minorHAnsi"/>
              </w:rPr>
            </w:pPr>
            <w:r>
              <w:rPr>
                <w:rFonts w:asciiTheme="minorHAnsi" w:hAnsiTheme="minorHAnsi" w:cstheme="minorHAnsi"/>
              </w:rPr>
              <w:lastRenderedPageBreak/>
              <w:t>Outreach and Recruitment</w:t>
            </w:r>
          </w:p>
          <w:p w14:paraId="4D4C23A3" w14:textId="0EC07F20" w:rsidR="0073608C" w:rsidRPr="00B41321" w:rsidRDefault="0073608C" w:rsidP="0073608C">
            <w:pPr>
              <w:pStyle w:val="BodyText"/>
              <w:ind w:left="720"/>
              <w:rPr>
                <w:rFonts w:asciiTheme="minorHAnsi" w:hAnsiTheme="minorHAnsi" w:cstheme="minorHAnsi"/>
                <w:b w:val="0"/>
              </w:rPr>
            </w:pPr>
          </w:p>
        </w:tc>
        <w:tc>
          <w:tcPr>
            <w:tcW w:w="10165" w:type="dxa"/>
          </w:tcPr>
          <w:p w14:paraId="309C24AB" w14:textId="4203FAB3" w:rsidR="0073608C" w:rsidRDefault="0073608C" w:rsidP="0073608C">
            <w:pPr>
              <w:rPr>
                <w:rFonts w:asciiTheme="minorHAnsi" w:hAnsiTheme="minorHAnsi" w:cstheme="minorHAnsi"/>
                <w:szCs w:val="24"/>
              </w:rPr>
            </w:pPr>
            <w:r>
              <w:rPr>
                <w:rFonts w:asciiTheme="minorHAnsi" w:hAnsiTheme="minorHAnsi" w:cstheme="minorHAnsi"/>
                <w:szCs w:val="24"/>
              </w:rPr>
              <w:t>Mayra Arellano, College Recruiter</w:t>
            </w:r>
          </w:p>
          <w:p w14:paraId="66E26AFD" w14:textId="77777777" w:rsidR="0073608C" w:rsidRDefault="0073608C" w:rsidP="0073608C">
            <w:pPr>
              <w:rPr>
                <w:rFonts w:asciiTheme="minorHAnsi" w:hAnsiTheme="minorHAnsi" w:cstheme="minorHAnsi"/>
                <w:szCs w:val="24"/>
              </w:rPr>
            </w:pPr>
            <w:r>
              <w:rPr>
                <w:rFonts w:asciiTheme="minorHAnsi" w:hAnsiTheme="minorHAnsi" w:cstheme="minorHAnsi"/>
                <w:szCs w:val="24"/>
              </w:rPr>
              <w:t>Dr. Pérez, VPSS</w:t>
            </w:r>
          </w:p>
          <w:p w14:paraId="7858A25C" w14:textId="77777777" w:rsidR="0073608C" w:rsidRDefault="0073608C" w:rsidP="0073608C">
            <w:pPr>
              <w:rPr>
                <w:rFonts w:asciiTheme="minorHAnsi" w:hAnsiTheme="minorHAnsi" w:cstheme="minorHAnsi"/>
                <w:szCs w:val="24"/>
              </w:rPr>
            </w:pPr>
          </w:p>
          <w:p w14:paraId="523BE29A" w14:textId="77777777" w:rsidR="00566DDC" w:rsidRDefault="00566DDC" w:rsidP="0073608C">
            <w:pPr>
              <w:rPr>
                <w:rFonts w:asciiTheme="minorHAnsi" w:hAnsiTheme="minorHAnsi" w:cstheme="minorHAnsi"/>
                <w:szCs w:val="24"/>
              </w:rPr>
            </w:pPr>
            <w:r>
              <w:rPr>
                <w:rFonts w:asciiTheme="minorHAnsi" w:hAnsiTheme="minorHAnsi" w:cstheme="minorHAnsi"/>
                <w:szCs w:val="24"/>
              </w:rPr>
              <w:t>Dr. Pérez and Mayra presented slides.</w:t>
            </w:r>
          </w:p>
          <w:p w14:paraId="7BB5E5C1" w14:textId="5613CA3E" w:rsidR="00566DDC" w:rsidRDefault="00566DDC" w:rsidP="0073608C">
            <w:pPr>
              <w:rPr>
                <w:rFonts w:asciiTheme="minorHAnsi" w:hAnsiTheme="minorHAnsi" w:cstheme="minorHAnsi"/>
                <w:szCs w:val="24"/>
              </w:rPr>
            </w:pPr>
            <w:r>
              <w:rPr>
                <w:rFonts w:asciiTheme="minorHAnsi" w:hAnsiTheme="minorHAnsi" w:cstheme="minorHAnsi"/>
                <w:szCs w:val="24"/>
              </w:rPr>
              <w:t>Discussion re how we enable more of a “warm hand off from recruitment to college front offices and people:</w:t>
            </w:r>
          </w:p>
          <w:p w14:paraId="50429D97" w14:textId="0976E47F" w:rsidR="00566DDC" w:rsidRDefault="00566DDC" w:rsidP="0073608C">
            <w:pPr>
              <w:rPr>
                <w:rFonts w:asciiTheme="minorHAnsi" w:hAnsiTheme="minorHAnsi" w:cstheme="minorHAnsi"/>
                <w:szCs w:val="24"/>
              </w:rPr>
            </w:pPr>
            <w:r>
              <w:rPr>
                <w:rFonts w:asciiTheme="minorHAnsi" w:hAnsiTheme="minorHAnsi" w:cstheme="minorHAnsi"/>
                <w:szCs w:val="24"/>
              </w:rPr>
              <w:t>Jeanne:  The Welcome Center (which is open 8 a.m. to 7 p.m.) could do more of this if the counseling appointment check in process could be moved somewhere else – the other side of the building?</w:t>
            </w:r>
          </w:p>
          <w:p w14:paraId="31288533" w14:textId="403E8F64" w:rsidR="00566DDC" w:rsidRDefault="00566DDC" w:rsidP="0073608C">
            <w:pPr>
              <w:rPr>
                <w:rFonts w:asciiTheme="minorHAnsi" w:hAnsiTheme="minorHAnsi" w:cstheme="minorHAnsi"/>
                <w:szCs w:val="24"/>
              </w:rPr>
            </w:pPr>
            <w:r>
              <w:rPr>
                <w:rFonts w:asciiTheme="minorHAnsi" w:hAnsiTheme="minorHAnsi" w:cstheme="minorHAnsi"/>
                <w:szCs w:val="24"/>
              </w:rPr>
              <w:t>Marisol:  Promise tracks student level closely to understand where the gap is between application and ultimate enrollment.  We find we do need to connect with students often during that gap phase.</w:t>
            </w:r>
          </w:p>
          <w:p w14:paraId="3B0FBFCD" w14:textId="7FF2BB05" w:rsidR="00566DDC" w:rsidRDefault="00566DDC" w:rsidP="0073608C">
            <w:pPr>
              <w:rPr>
                <w:rFonts w:asciiTheme="minorHAnsi" w:hAnsiTheme="minorHAnsi" w:cstheme="minorHAnsi"/>
                <w:szCs w:val="24"/>
              </w:rPr>
            </w:pPr>
            <w:r>
              <w:rPr>
                <w:rFonts w:asciiTheme="minorHAnsi" w:hAnsiTheme="minorHAnsi" w:cstheme="minorHAnsi"/>
                <w:szCs w:val="24"/>
              </w:rPr>
              <w:t>Gloria D:  Could the warm hand-off be to a group?  Promise, EOPS, STEM?  Can this happen earlier?  For student who don’t initially have a home, we’ll need to make one – general counseling/transfer could be that.</w:t>
            </w:r>
          </w:p>
          <w:p w14:paraId="1DFDA5BB" w14:textId="6FC28C15" w:rsidR="00566DDC" w:rsidRDefault="00566DDC" w:rsidP="0073608C">
            <w:pPr>
              <w:rPr>
                <w:rFonts w:asciiTheme="minorHAnsi" w:hAnsiTheme="minorHAnsi" w:cstheme="minorHAnsi"/>
                <w:szCs w:val="24"/>
              </w:rPr>
            </w:pPr>
            <w:r>
              <w:rPr>
                <w:rFonts w:asciiTheme="minorHAnsi" w:hAnsiTheme="minorHAnsi" w:cstheme="minorHAnsi"/>
                <w:szCs w:val="24"/>
              </w:rPr>
              <w:t>Ruth M:  There are drop offs at every point of the matric process:  application, orientation, counseling, assessment.  We need to monitor students at every step.</w:t>
            </w:r>
          </w:p>
          <w:p w14:paraId="1584E61C" w14:textId="2F4A7DB0" w:rsidR="00566DDC" w:rsidRDefault="00566DDC" w:rsidP="0073608C">
            <w:pPr>
              <w:rPr>
                <w:rFonts w:asciiTheme="minorHAnsi" w:hAnsiTheme="minorHAnsi" w:cstheme="minorHAnsi"/>
                <w:szCs w:val="24"/>
              </w:rPr>
            </w:pPr>
            <w:r>
              <w:rPr>
                <w:rFonts w:asciiTheme="minorHAnsi" w:hAnsiTheme="minorHAnsi" w:cstheme="minorHAnsi"/>
                <w:szCs w:val="24"/>
              </w:rPr>
              <w:t>James:  Students have different needs.  Can the recruitment team include more different players to address needs of a variety of kinds?  Can we anticipate the challenges students will face and get resources in the field?</w:t>
            </w:r>
          </w:p>
          <w:p w14:paraId="57C48B66" w14:textId="6533EEB9" w:rsidR="00566DDC" w:rsidRDefault="00566DDC" w:rsidP="0073608C">
            <w:pPr>
              <w:rPr>
                <w:rFonts w:asciiTheme="minorHAnsi" w:hAnsiTheme="minorHAnsi" w:cstheme="minorHAnsi"/>
                <w:szCs w:val="24"/>
              </w:rPr>
            </w:pPr>
            <w:r>
              <w:rPr>
                <w:rFonts w:asciiTheme="minorHAnsi" w:hAnsiTheme="minorHAnsi" w:cstheme="minorHAnsi"/>
                <w:szCs w:val="24"/>
              </w:rPr>
              <w:t>Marisol:  We do need touch points all along the way.  Students coming right from high school are the most straightforward, and it is the other student populations that are harder to reach and monitor.  This is the work we are doing in Guided Pathways (everyone should come to the meetings!) – how can we use the Interest Areas to support the “hand off” and the Retention Specialists, Data Coaches, and Success Team structure to play more of a role of ensuring students don’t get lost in the “gap”</w:t>
            </w:r>
          </w:p>
          <w:p w14:paraId="145A2778" w14:textId="74138C7F" w:rsidR="00566DDC" w:rsidRDefault="00566DDC" w:rsidP="0073608C">
            <w:pPr>
              <w:rPr>
                <w:rFonts w:asciiTheme="minorHAnsi" w:hAnsiTheme="minorHAnsi" w:cstheme="minorHAnsi"/>
                <w:szCs w:val="24"/>
              </w:rPr>
            </w:pPr>
            <w:r>
              <w:rPr>
                <w:rFonts w:asciiTheme="minorHAnsi" w:hAnsiTheme="minorHAnsi" w:cstheme="minorHAnsi"/>
                <w:szCs w:val="24"/>
              </w:rPr>
              <w:t>Leonor:  To James’ point, the time of day (after 3 p.m.) at the high schools can be challenging for resource providers to get there.  Could they Zoom in?</w:t>
            </w:r>
          </w:p>
          <w:p w14:paraId="2D01CF10" w14:textId="506D026A" w:rsidR="00566DDC" w:rsidRDefault="00566DDC" w:rsidP="0073608C">
            <w:pPr>
              <w:rPr>
                <w:rFonts w:asciiTheme="minorHAnsi" w:hAnsiTheme="minorHAnsi" w:cstheme="minorHAnsi"/>
                <w:szCs w:val="24"/>
              </w:rPr>
            </w:pPr>
            <w:r>
              <w:rPr>
                <w:rFonts w:asciiTheme="minorHAnsi" w:hAnsiTheme="minorHAnsi" w:cstheme="minorHAnsi"/>
                <w:szCs w:val="24"/>
              </w:rPr>
              <w:t>Ruth:  We often get calls from faculty and staff about students who get lost in the process.  Right now A&amp;R and the Welcome Center use Banner to see who is lost and where.</w:t>
            </w:r>
          </w:p>
          <w:p w14:paraId="01028D5B" w14:textId="0C0932D2" w:rsidR="00566DDC" w:rsidRDefault="00566DDC" w:rsidP="0073608C">
            <w:pPr>
              <w:rPr>
                <w:rFonts w:asciiTheme="minorHAnsi" w:hAnsiTheme="minorHAnsi" w:cstheme="minorHAnsi"/>
                <w:szCs w:val="24"/>
              </w:rPr>
            </w:pPr>
            <w:r>
              <w:rPr>
                <w:rFonts w:asciiTheme="minorHAnsi" w:hAnsiTheme="minorHAnsi" w:cstheme="minorHAnsi"/>
                <w:szCs w:val="24"/>
              </w:rPr>
              <w:t>Marisol:  Faculty and staff could use training in the matriculation process.  Perhaps Retention Specialists could do this?</w:t>
            </w:r>
          </w:p>
          <w:p w14:paraId="57EF57F0" w14:textId="2606C704" w:rsidR="00566DDC" w:rsidRDefault="00566DDC" w:rsidP="0073608C">
            <w:pPr>
              <w:rPr>
                <w:rFonts w:asciiTheme="minorHAnsi" w:hAnsiTheme="minorHAnsi" w:cstheme="minorHAnsi"/>
                <w:szCs w:val="24"/>
              </w:rPr>
            </w:pPr>
            <w:r>
              <w:rPr>
                <w:rFonts w:asciiTheme="minorHAnsi" w:hAnsiTheme="minorHAnsi" w:cstheme="minorHAnsi"/>
                <w:szCs w:val="24"/>
              </w:rPr>
              <w:t>Hyla:  Let’s tie this in with Guided Pathways! Career Ed students might have different issues from others, so the sooner CE faculty and staff can help them, the better.</w:t>
            </w:r>
          </w:p>
          <w:p w14:paraId="6D0DADF5" w14:textId="5DDF6D63" w:rsidR="00566DDC" w:rsidRDefault="00566DDC" w:rsidP="0073608C">
            <w:pPr>
              <w:rPr>
                <w:rFonts w:asciiTheme="minorHAnsi" w:hAnsiTheme="minorHAnsi" w:cstheme="minorHAnsi"/>
                <w:szCs w:val="24"/>
              </w:rPr>
            </w:pPr>
            <w:r>
              <w:rPr>
                <w:rFonts w:asciiTheme="minorHAnsi" w:hAnsiTheme="minorHAnsi" w:cstheme="minorHAnsi"/>
                <w:szCs w:val="24"/>
              </w:rPr>
              <w:t>Manuel:  Let’s continue asking and trying to answer these hard questions.  Who else is at the front of the [Apple] store?  How can we [re] organize the College to be more effective to do this work and make sure students do not get lost?</w:t>
            </w:r>
          </w:p>
          <w:p w14:paraId="7CFFF2D0" w14:textId="4591D1BA" w:rsidR="00566DDC" w:rsidRDefault="00566DDC" w:rsidP="0073608C">
            <w:pPr>
              <w:rPr>
                <w:rFonts w:asciiTheme="minorHAnsi" w:hAnsiTheme="minorHAnsi" w:cstheme="minorHAnsi"/>
                <w:szCs w:val="24"/>
              </w:rPr>
            </w:pPr>
          </w:p>
        </w:tc>
      </w:tr>
      <w:tr w:rsidR="0073608C" w:rsidRPr="002A05D8" w14:paraId="22AD2286" w14:textId="77777777" w:rsidTr="0073608C">
        <w:tc>
          <w:tcPr>
            <w:tcW w:w="2970" w:type="dxa"/>
          </w:tcPr>
          <w:p w14:paraId="1CC12382" w14:textId="454ECF98" w:rsidR="0073608C" w:rsidRDefault="0073608C" w:rsidP="0073608C">
            <w:pPr>
              <w:rPr>
                <w:rFonts w:asciiTheme="minorHAnsi" w:hAnsiTheme="minorHAnsi" w:cstheme="minorHAnsi"/>
                <w:b/>
                <w:sz w:val="24"/>
                <w:szCs w:val="24"/>
              </w:rPr>
            </w:pPr>
            <w:r>
              <w:rPr>
                <w:rFonts w:asciiTheme="minorHAnsi" w:hAnsiTheme="minorHAnsi" w:cstheme="minorHAnsi"/>
                <w:b/>
                <w:sz w:val="24"/>
                <w:szCs w:val="24"/>
              </w:rPr>
              <w:t>Moving towards a plan</w:t>
            </w:r>
          </w:p>
          <w:p w14:paraId="7B7ECD50" w14:textId="1C330E66" w:rsidR="0073608C" w:rsidRPr="006D23A3" w:rsidRDefault="0073608C" w:rsidP="0073608C">
            <w:pPr>
              <w:pStyle w:val="ListParagraph"/>
              <w:numPr>
                <w:ilvl w:val="0"/>
                <w:numId w:val="22"/>
              </w:numPr>
              <w:rPr>
                <w:rFonts w:asciiTheme="minorHAnsi" w:hAnsiTheme="minorHAnsi" w:cstheme="minorHAnsi"/>
                <w:b/>
                <w:sz w:val="24"/>
                <w:szCs w:val="24"/>
              </w:rPr>
            </w:pPr>
            <w:r>
              <w:rPr>
                <w:rFonts w:asciiTheme="minorHAnsi" w:hAnsiTheme="minorHAnsi" w:cstheme="minorHAnsi"/>
                <w:sz w:val="24"/>
                <w:szCs w:val="24"/>
              </w:rPr>
              <w:t>Planning for a January Retreat</w:t>
            </w:r>
          </w:p>
          <w:p w14:paraId="49C84EDB" w14:textId="6D0610D8" w:rsidR="0073608C" w:rsidRDefault="0073608C" w:rsidP="0073608C">
            <w:pPr>
              <w:pStyle w:val="ListParagraph"/>
              <w:ind w:left="720"/>
              <w:rPr>
                <w:rFonts w:asciiTheme="minorHAnsi" w:hAnsiTheme="minorHAnsi" w:cstheme="minorHAnsi"/>
              </w:rPr>
            </w:pPr>
          </w:p>
        </w:tc>
        <w:tc>
          <w:tcPr>
            <w:tcW w:w="10165" w:type="dxa"/>
          </w:tcPr>
          <w:p w14:paraId="1390B42B" w14:textId="77777777" w:rsidR="0073608C" w:rsidRDefault="0073608C" w:rsidP="0073608C">
            <w:pPr>
              <w:rPr>
                <w:rFonts w:asciiTheme="minorHAnsi" w:hAnsiTheme="minorHAnsi" w:cstheme="minorHAnsi"/>
                <w:szCs w:val="24"/>
              </w:rPr>
            </w:pPr>
            <w:r>
              <w:rPr>
                <w:rFonts w:asciiTheme="minorHAnsi" w:hAnsiTheme="minorHAnsi" w:cstheme="minorHAnsi"/>
                <w:szCs w:val="24"/>
              </w:rPr>
              <w:t>Dr. Engel, PRIE</w:t>
            </w:r>
          </w:p>
          <w:p w14:paraId="100A9F9C" w14:textId="77777777" w:rsidR="0073608C" w:rsidRDefault="0073608C" w:rsidP="0073608C">
            <w:pPr>
              <w:rPr>
                <w:rFonts w:asciiTheme="minorHAnsi" w:hAnsiTheme="minorHAnsi" w:cstheme="minorHAnsi"/>
                <w:szCs w:val="24"/>
              </w:rPr>
            </w:pPr>
            <w:r>
              <w:rPr>
                <w:rFonts w:asciiTheme="minorHAnsi" w:hAnsiTheme="minorHAnsi" w:cstheme="minorHAnsi"/>
                <w:szCs w:val="24"/>
              </w:rPr>
              <w:t>Dr. Robinson, VPI</w:t>
            </w:r>
          </w:p>
          <w:p w14:paraId="614770D7" w14:textId="77777777" w:rsidR="00566DDC" w:rsidRDefault="00566DDC" w:rsidP="0073608C">
            <w:pPr>
              <w:rPr>
                <w:rFonts w:asciiTheme="minorHAnsi" w:hAnsiTheme="minorHAnsi" w:cstheme="minorHAnsi"/>
                <w:szCs w:val="24"/>
              </w:rPr>
            </w:pPr>
          </w:p>
          <w:p w14:paraId="2485FCE7" w14:textId="609EBD33" w:rsidR="00566DDC" w:rsidRDefault="00566DDC" w:rsidP="0073608C">
            <w:pPr>
              <w:rPr>
                <w:rFonts w:asciiTheme="minorHAnsi" w:hAnsiTheme="minorHAnsi" w:cstheme="minorHAnsi"/>
                <w:szCs w:val="24"/>
              </w:rPr>
            </w:pPr>
            <w:r>
              <w:rPr>
                <w:rFonts w:asciiTheme="minorHAnsi" w:hAnsiTheme="minorHAnsi" w:cstheme="minorHAnsi"/>
                <w:szCs w:val="24"/>
              </w:rPr>
              <w:t>The Committee identified Friday, January 24, from 11:30 a.m. to 4:00 p.m. as a good time for a “retreat” during which the new SEM Plan will be developed more fully.</w:t>
            </w:r>
          </w:p>
        </w:tc>
      </w:tr>
      <w:tr w:rsidR="0073608C" w:rsidRPr="002A05D8" w14:paraId="6E861ABB" w14:textId="77777777" w:rsidTr="0073608C">
        <w:tc>
          <w:tcPr>
            <w:tcW w:w="2970" w:type="dxa"/>
          </w:tcPr>
          <w:p w14:paraId="055C4E6D" w14:textId="6B6818AC" w:rsidR="0073608C" w:rsidRPr="002A05D8" w:rsidRDefault="0073608C" w:rsidP="00566DDC">
            <w:pPr>
              <w:rPr>
                <w:rFonts w:asciiTheme="minorHAnsi" w:hAnsiTheme="minorHAnsi" w:cstheme="minorHAnsi"/>
                <w:b/>
                <w:sz w:val="24"/>
                <w:szCs w:val="24"/>
              </w:rPr>
            </w:pPr>
            <w:r w:rsidRPr="002A05D8">
              <w:rPr>
                <w:rFonts w:asciiTheme="minorHAnsi" w:hAnsiTheme="minorHAnsi" w:cstheme="minorHAnsi"/>
                <w:b/>
                <w:sz w:val="24"/>
              </w:rPr>
              <w:t>ADJOURN</w:t>
            </w:r>
          </w:p>
        </w:tc>
        <w:tc>
          <w:tcPr>
            <w:tcW w:w="10165" w:type="dxa"/>
          </w:tcPr>
          <w:p w14:paraId="4139636B" w14:textId="77777777" w:rsidR="0073608C" w:rsidRPr="002A05D8" w:rsidRDefault="0073608C" w:rsidP="0073608C">
            <w:pPr>
              <w:rPr>
                <w:rFonts w:asciiTheme="minorHAnsi" w:hAnsiTheme="minorHAnsi" w:cstheme="minorHAnsi"/>
                <w:sz w:val="24"/>
                <w:szCs w:val="24"/>
              </w:rPr>
            </w:pPr>
          </w:p>
        </w:tc>
      </w:tr>
    </w:tbl>
    <w:p w14:paraId="53A4590D" w14:textId="6C57ACDA" w:rsidR="00BF2529" w:rsidRPr="00632491" w:rsidRDefault="00BF2529" w:rsidP="00566DDC">
      <w:pPr>
        <w:pStyle w:val="BodyText"/>
        <w:rPr>
          <w:rFonts w:asciiTheme="minorHAnsi" w:hAnsiTheme="minorHAnsi" w:cstheme="minorHAnsi"/>
          <w:b w:val="0"/>
        </w:rPr>
      </w:pPr>
      <w:bookmarkStart w:id="0" w:name="_GoBack"/>
      <w:bookmarkEnd w:id="0"/>
    </w:p>
    <w:sectPr w:rsidR="00BF2529" w:rsidRPr="00632491" w:rsidSect="0073608C">
      <w:type w:val="continuous"/>
      <w:pgSz w:w="15840" w:h="12240" w:orient="landscape"/>
      <w:pgMar w:top="864" w:right="1440" w:bottom="86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22502"/>
    <w:multiLevelType w:val="hybridMultilevel"/>
    <w:tmpl w:val="E16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552BF"/>
    <w:multiLevelType w:val="hybridMultilevel"/>
    <w:tmpl w:val="440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A3B08"/>
    <w:multiLevelType w:val="hybridMultilevel"/>
    <w:tmpl w:val="B39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F3DDF"/>
    <w:multiLevelType w:val="hybridMultilevel"/>
    <w:tmpl w:val="84B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37E75628"/>
    <w:multiLevelType w:val="hybridMultilevel"/>
    <w:tmpl w:val="044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5110F"/>
    <w:multiLevelType w:val="hybridMultilevel"/>
    <w:tmpl w:val="5690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20D2B"/>
    <w:multiLevelType w:val="hybridMultilevel"/>
    <w:tmpl w:val="AB8EE390"/>
    <w:lvl w:ilvl="0" w:tplc="96EEA82C">
      <w:start w:val="1"/>
      <w:numFmt w:val="bullet"/>
      <w:lvlText w:val="•"/>
      <w:lvlJc w:val="left"/>
      <w:pPr>
        <w:tabs>
          <w:tab w:val="num" w:pos="360"/>
        </w:tabs>
        <w:ind w:left="360" w:hanging="360"/>
      </w:pPr>
      <w:rPr>
        <w:rFonts w:ascii="Arial" w:hAnsi="Arial" w:hint="default"/>
      </w:rPr>
    </w:lvl>
    <w:lvl w:ilvl="1" w:tplc="3CB6931E">
      <w:numFmt w:val="bullet"/>
      <w:lvlText w:val="•"/>
      <w:lvlJc w:val="left"/>
      <w:pPr>
        <w:tabs>
          <w:tab w:val="num" w:pos="1080"/>
        </w:tabs>
        <w:ind w:left="1080" w:hanging="360"/>
      </w:pPr>
      <w:rPr>
        <w:rFonts w:ascii="Arial" w:hAnsi="Arial" w:hint="default"/>
      </w:rPr>
    </w:lvl>
    <w:lvl w:ilvl="2" w:tplc="5F64ED68" w:tentative="1">
      <w:start w:val="1"/>
      <w:numFmt w:val="bullet"/>
      <w:lvlText w:val="•"/>
      <w:lvlJc w:val="left"/>
      <w:pPr>
        <w:tabs>
          <w:tab w:val="num" w:pos="1800"/>
        </w:tabs>
        <w:ind w:left="1800" w:hanging="360"/>
      </w:pPr>
      <w:rPr>
        <w:rFonts w:ascii="Arial" w:hAnsi="Arial" w:hint="default"/>
      </w:rPr>
    </w:lvl>
    <w:lvl w:ilvl="3" w:tplc="481266F4" w:tentative="1">
      <w:start w:val="1"/>
      <w:numFmt w:val="bullet"/>
      <w:lvlText w:val="•"/>
      <w:lvlJc w:val="left"/>
      <w:pPr>
        <w:tabs>
          <w:tab w:val="num" w:pos="2520"/>
        </w:tabs>
        <w:ind w:left="2520" w:hanging="360"/>
      </w:pPr>
      <w:rPr>
        <w:rFonts w:ascii="Arial" w:hAnsi="Arial" w:hint="default"/>
      </w:rPr>
    </w:lvl>
    <w:lvl w:ilvl="4" w:tplc="FFB6AD22" w:tentative="1">
      <w:start w:val="1"/>
      <w:numFmt w:val="bullet"/>
      <w:lvlText w:val="•"/>
      <w:lvlJc w:val="left"/>
      <w:pPr>
        <w:tabs>
          <w:tab w:val="num" w:pos="3240"/>
        </w:tabs>
        <w:ind w:left="3240" w:hanging="360"/>
      </w:pPr>
      <w:rPr>
        <w:rFonts w:ascii="Arial" w:hAnsi="Arial" w:hint="default"/>
      </w:rPr>
    </w:lvl>
    <w:lvl w:ilvl="5" w:tplc="79A06358" w:tentative="1">
      <w:start w:val="1"/>
      <w:numFmt w:val="bullet"/>
      <w:lvlText w:val="•"/>
      <w:lvlJc w:val="left"/>
      <w:pPr>
        <w:tabs>
          <w:tab w:val="num" w:pos="3960"/>
        </w:tabs>
        <w:ind w:left="3960" w:hanging="360"/>
      </w:pPr>
      <w:rPr>
        <w:rFonts w:ascii="Arial" w:hAnsi="Arial" w:hint="default"/>
      </w:rPr>
    </w:lvl>
    <w:lvl w:ilvl="6" w:tplc="7F56A23C" w:tentative="1">
      <w:start w:val="1"/>
      <w:numFmt w:val="bullet"/>
      <w:lvlText w:val="•"/>
      <w:lvlJc w:val="left"/>
      <w:pPr>
        <w:tabs>
          <w:tab w:val="num" w:pos="4680"/>
        </w:tabs>
        <w:ind w:left="4680" w:hanging="360"/>
      </w:pPr>
      <w:rPr>
        <w:rFonts w:ascii="Arial" w:hAnsi="Arial" w:hint="default"/>
      </w:rPr>
    </w:lvl>
    <w:lvl w:ilvl="7" w:tplc="62B0750C" w:tentative="1">
      <w:start w:val="1"/>
      <w:numFmt w:val="bullet"/>
      <w:lvlText w:val="•"/>
      <w:lvlJc w:val="left"/>
      <w:pPr>
        <w:tabs>
          <w:tab w:val="num" w:pos="5400"/>
        </w:tabs>
        <w:ind w:left="5400" w:hanging="360"/>
      </w:pPr>
      <w:rPr>
        <w:rFonts w:ascii="Arial" w:hAnsi="Arial" w:hint="default"/>
      </w:rPr>
    </w:lvl>
    <w:lvl w:ilvl="8" w:tplc="B034520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A4B45"/>
    <w:multiLevelType w:val="hybridMultilevel"/>
    <w:tmpl w:val="A63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D359C"/>
    <w:multiLevelType w:val="hybridMultilevel"/>
    <w:tmpl w:val="DA4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02BE6"/>
    <w:multiLevelType w:val="hybridMultilevel"/>
    <w:tmpl w:val="80E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1521E"/>
    <w:multiLevelType w:val="hybridMultilevel"/>
    <w:tmpl w:val="323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1"/>
  </w:num>
  <w:num w:numId="5">
    <w:abstractNumId w:val="13"/>
  </w:num>
  <w:num w:numId="6">
    <w:abstractNumId w:val="17"/>
  </w:num>
  <w:num w:numId="7">
    <w:abstractNumId w:val="5"/>
  </w:num>
  <w:num w:numId="8">
    <w:abstractNumId w:val="16"/>
  </w:num>
  <w:num w:numId="9">
    <w:abstractNumId w:val="14"/>
  </w:num>
  <w:num w:numId="10">
    <w:abstractNumId w:val="1"/>
  </w:num>
  <w:num w:numId="11">
    <w:abstractNumId w:val="12"/>
  </w:num>
  <w:num w:numId="12">
    <w:abstractNumId w:val="15"/>
  </w:num>
  <w:num w:numId="13">
    <w:abstractNumId w:val="19"/>
  </w:num>
  <w:num w:numId="14">
    <w:abstractNumId w:val="18"/>
  </w:num>
  <w:num w:numId="15">
    <w:abstractNumId w:val="7"/>
  </w:num>
  <w:num w:numId="16">
    <w:abstractNumId w:val="3"/>
  </w:num>
  <w:num w:numId="17">
    <w:abstractNumId w:val="10"/>
  </w:num>
  <w:num w:numId="18">
    <w:abstractNumId w:val="20"/>
  </w:num>
  <w:num w:numId="19">
    <w:abstractNumId w:val="21"/>
  </w:num>
  <w:num w:numId="20">
    <w:abstractNumId w:val="6"/>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70DA6"/>
    <w:rsid w:val="000F4797"/>
    <w:rsid w:val="00104CC9"/>
    <w:rsid w:val="00122A3E"/>
    <w:rsid w:val="00175E43"/>
    <w:rsid w:val="001D09C0"/>
    <w:rsid w:val="001E5E28"/>
    <w:rsid w:val="0021122D"/>
    <w:rsid w:val="00212324"/>
    <w:rsid w:val="00224914"/>
    <w:rsid w:val="002329BF"/>
    <w:rsid w:val="00280091"/>
    <w:rsid w:val="00280566"/>
    <w:rsid w:val="002A05D8"/>
    <w:rsid w:val="002B7D91"/>
    <w:rsid w:val="002C6110"/>
    <w:rsid w:val="002F09DA"/>
    <w:rsid w:val="003461D2"/>
    <w:rsid w:val="003A3CC8"/>
    <w:rsid w:val="003C3D5F"/>
    <w:rsid w:val="003F3541"/>
    <w:rsid w:val="00416A4E"/>
    <w:rsid w:val="00462183"/>
    <w:rsid w:val="004A03C0"/>
    <w:rsid w:val="004D2904"/>
    <w:rsid w:val="004E0BA9"/>
    <w:rsid w:val="00505B08"/>
    <w:rsid w:val="0051578C"/>
    <w:rsid w:val="0055556E"/>
    <w:rsid w:val="00566DDC"/>
    <w:rsid w:val="005A1E0B"/>
    <w:rsid w:val="005C582E"/>
    <w:rsid w:val="00632491"/>
    <w:rsid w:val="00682002"/>
    <w:rsid w:val="006A4CE7"/>
    <w:rsid w:val="006D23A3"/>
    <w:rsid w:val="0073608C"/>
    <w:rsid w:val="007476CE"/>
    <w:rsid w:val="00750005"/>
    <w:rsid w:val="00771FBD"/>
    <w:rsid w:val="00794D05"/>
    <w:rsid w:val="00797474"/>
    <w:rsid w:val="007B4E43"/>
    <w:rsid w:val="007C64A6"/>
    <w:rsid w:val="007F498B"/>
    <w:rsid w:val="008547D3"/>
    <w:rsid w:val="0086411B"/>
    <w:rsid w:val="00884AAC"/>
    <w:rsid w:val="00887F5E"/>
    <w:rsid w:val="008913AD"/>
    <w:rsid w:val="008B229F"/>
    <w:rsid w:val="008B68C5"/>
    <w:rsid w:val="008F5DF8"/>
    <w:rsid w:val="0090089F"/>
    <w:rsid w:val="00907F0E"/>
    <w:rsid w:val="00911B30"/>
    <w:rsid w:val="0092043B"/>
    <w:rsid w:val="00987332"/>
    <w:rsid w:val="009F0BD3"/>
    <w:rsid w:val="00A15ACF"/>
    <w:rsid w:val="00A227E8"/>
    <w:rsid w:val="00A314F6"/>
    <w:rsid w:val="00A37327"/>
    <w:rsid w:val="00A56831"/>
    <w:rsid w:val="00A62228"/>
    <w:rsid w:val="00AA57F9"/>
    <w:rsid w:val="00AD083B"/>
    <w:rsid w:val="00B41321"/>
    <w:rsid w:val="00B7067E"/>
    <w:rsid w:val="00BB0DCB"/>
    <w:rsid w:val="00BB3913"/>
    <w:rsid w:val="00BB770D"/>
    <w:rsid w:val="00BC129B"/>
    <w:rsid w:val="00BD604A"/>
    <w:rsid w:val="00BF2529"/>
    <w:rsid w:val="00BF579D"/>
    <w:rsid w:val="00C03242"/>
    <w:rsid w:val="00C37B48"/>
    <w:rsid w:val="00C65EF9"/>
    <w:rsid w:val="00D25190"/>
    <w:rsid w:val="00D41105"/>
    <w:rsid w:val="00D57F5D"/>
    <w:rsid w:val="00D62F51"/>
    <w:rsid w:val="00D63463"/>
    <w:rsid w:val="00DA51D6"/>
    <w:rsid w:val="00DF013C"/>
    <w:rsid w:val="00E55DFA"/>
    <w:rsid w:val="00E726FC"/>
    <w:rsid w:val="00E72B88"/>
    <w:rsid w:val="00EB35EE"/>
    <w:rsid w:val="00EB3FB9"/>
    <w:rsid w:val="00EF349D"/>
    <w:rsid w:val="00F03D39"/>
    <w:rsid w:val="00F22DD4"/>
    <w:rsid w:val="00F8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566">
      <w:bodyDiv w:val="1"/>
      <w:marLeft w:val="0"/>
      <w:marRight w:val="0"/>
      <w:marTop w:val="0"/>
      <w:marBottom w:val="0"/>
      <w:divBdr>
        <w:top w:val="none" w:sz="0" w:space="0" w:color="auto"/>
        <w:left w:val="none" w:sz="0" w:space="0" w:color="auto"/>
        <w:bottom w:val="none" w:sz="0" w:space="0" w:color="auto"/>
        <w:right w:val="none" w:sz="0" w:space="0" w:color="auto"/>
      </w:divBdr>
      <w:divsChild>
        <w:div w:id="379788524">
          <w:marLeft w:val="360"/>
          <w:marRight w:val="0"/>
          <w:marTop w:val="200"/>
          <w:marBottom w:val="0"/>
          <w:divBdr>
            <w:top w:val="none" w:sz="0" w:space="0" w:color="auto"/>
            <w:left w:val="none" w:sz="0" w:space="0" w:color="auto"/>
            <w:bottom w:val="none" w:sz="0" w:space="0" w:color="auto"/>
            <w:right w:val="none" w:sz="0" w:space="0" w:color="auto"/>
          </w:divBdr>
        </w:div>
        <w:div w:id="1646661833">
          <w:marLeft w:val="360"/>
          <w:marRight w:val="0"/>
          <w:marTop w:val="200"/>
          <w:marBottom w:val="0"/>
          <w:divBdr>
            <w:top w:val="none" w:sz="0" w:space="0" w:color="auto"/>
            <w:left w:val="none" w:sz="0" w:space="0" w:color="auto"/>
            <w:bottom w:val="none" w:sz="0" w:space="0" w:color="auto"/>
            <w:right w:val="none" w:sz="0" w:space="0" w:color="auto"/>
          </w:divBdr>
        </w:div>
        <w:div w:id="65344326">
          <w:marLeft w:val="360"/>
          <w:marRight w:val="0"/>
          <w:marTop w:val="200"/>
          <w:marBottom w:val="0"/>
          <w:divBdr>
            <w:top w:val="none" w:sz="0" w:space="0" w:color="auto"/>
            <w:left w:val="none" w:sz="0" w:space="0" w:color="auto"/>
            <w:bottom w:val="none" w:sz="0" w:space="0" w:color="auto"/>
            <w:right w:val="none" w:sz="0" w:space="0" w:color="auto"/>
          </w:divBdr>
        </w:div>
        <w:div w:id="972365385">
          <w:marLeft w:val="360"/>
          <w:marRight w:val="0"/>
          <w:marTop w:val="200"/>
          <w:marBottom w:val="0"/>
          <w:divBdr>
            <w:top w:val="none" w:sz="0" w:space="0" w:color="auto"/>
            <w:left w:val="none" w:sz="0" w:space="0" w:color="auto"/>
            <w:bottom w:val="none" w:sz="0" w:space="0" w:color="auto"/>
            <w:right w:val="none" w:sz="0" w:space="0" w:color="auto"/>
          </w:divBdr>
        </w:div>
        <w:div w:id="1007295027">
          <w:marLeft w:val="360"/>
          <w:marRight w:val="0"/>
          <w:marTop w:val="200"/>
          <w:marBottom w:val="0"/>
          <w:divBdr>
            <w:top w:val="none" w:sz="0" w:space="0" w:color="auto"/>
            <w:left w:val="none" w:sz="0" w:space="0" w:color="auto"/>
            <w:bottom w:val="none" w:sz="0" w:space="0" w:color="auto"/>
            <w:right w:val="none" w:sz="0" w:space="0" w:color="auto"/>
          </w:divBdr>
        </w:div>
        <w:div w:id="1231043955">
          <w:marLeft w:val="1080"/>
          <w:marRight w:val="0"/>
          <w:marTop w:val="100"/>
          <w:marBottom w:val="0"/>
          <w:divBdr>
            <w:top w:val="none" w:sz="0" w:space="0" w:color="auto"/>
            <w:left w:val="none" w:sz="0" w:space="0" w:color="auto"/>
            <w:bottom w:val="none" w:sz="0" w:space="0" w:color="auto"/>
            <w:right w:val="none" w:sz="0" w:space="0" w:color="auto"/>
          </w:divBdr>
        </w:div>
        <w:div w:id="864707498">
          <w:marLeft w:val="1080"/>
          <w:marRight w:val="0"/>
          <w:marTop w:val="100"/>
          <w:marBottom w:val="0"/>
          <w:divBdr>
            <w:top w:val="none" w:sz="0" w:space="0" w:color="auto"/>
            <w:left w:val="none" w:sz="0" w:space="0" w:color="auto"/>
            <w:bottom w:val="none" w:sz="0" w:space="0" w:color="auto"/>
            <w:right w:val="none" w:sz="0" w:space="0" w:color="auto"/>
          </w:divBdr>
        </w:div>
        <w:div w:id="1355690599">
          <w:marLeft w:val="1080"/>
          <w:marRight w:val="0"/>
          <w:marTop w:val="100"/>
          <w:marBottom w:val="0"/>
          <w:divBdr>
            <w:top w:val="none" w:sz="0" w:space="0" w:color="auto"/>
            <w:left w:val="none" w:sz="0" w:space="0" w:color="auto"/>
            <w:bottom w:val="none" w:sz="0" w:space="0" w:color="auto"/>
            <w:right w:val="none" w:sz="0" w:space="0" w:color="auto"/>
          </w:divBdr>
        </w:div>
      </w:divsChild>
    </w:div>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79C9C-939A-4440-9AC0-D2F7285A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FFDE7-8B70-4D08-A954-9491BF52DDE6}">
  <ds:schemaRefs>
    <ds:schemaRef ds:uri="http://schemas.microsoft.com/sharepoint/v3/contenttype/forms"/>
  </ds:schemaRefs>
</ds:datastoreItem>
</file>

<file path=customXml/itemProps3.xml><?xml version="1.0" encoding="utf-8"?>
<ds:datastoreItem xmlns:ds="http://schemas.openxmlformats.org/officeDocument/2006/customXml" ds:itemID="{571DA6F6-FAE3-418D-8A7A-BA956674A4E2}">
  <ds:schemaRefs>
    <ds:schemaRef ds:uri="http://www.w3.org/XML/1998/namespace"/>
    <ds:schemaRef ds:uri="http://schemas.microsoft.com/office/2006/documentManagement/types"/>
    <ds:schemaRef ds:uri="http://purl.org/dc/dcmitype/"/>
    <ds:schemaRef ds:uri="http://purl.org/dc/terms/"/>
    <ds:schemaRef ds:uri="bb5bbb0b-6c89-44d7-be61-0adfe653f983"/>
    <ds:schemaRef ds:uri="http://schemas.openxmlformats.org/package/2006/metadata/core-properties"/>
    <ds:schemaRef ds:uri="http://schemas.microsoft.com/office/2006/metadata/properties"/>
    <ds:schemaRef ds:uri="http://schemas.microsoft.com/office/infopath/2007/PartnerControls"/>
    <ds:schemaRef ds:uri="2bc55ecc-363e-43e9-bfac-4ba2e86f45e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4</cp:revision>
  <cp:lastPrinted>2019-08-07T15:49:00Z</cp:lastPrinted>
  <dcterms:created xsi:type="dcterms:W3CDTF">2019-11-20T20:08:00Z</dcterms:created>
  <dcterms:modified xsi:type="dcterms:W3CDTF">2019-11-20T20:29:00Z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y fmtid="{D5CDD505-2E9C-101B-9397-08002B2CF9AE}" pid="5" name="ContentTypeId">
    <vt:lpwstr>0x01010029551A415522C74CB2195B1A777E9A7C</vt:lpwstr>
  </property>
</Properties>
</file>