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1D4" w:rsidRDefault="003B2825">
      <w:pPr>
        <w:spacing w:after="60" w:line="360" w:lineRule="auto"/>
        <w:rPr>
          <w:b/>
        </w:rPr>
      </w:pPr>
      <w:bookmarkStart w:id="0" w:name="_GoBack"/>
      <w:bookmarkEnd w:id="0"/>
      <w:r>
        <w:rPr>
          <w:b/>
        </w:rPr>
        <w:t>New Instructional Program Development Process – Draft</w:t>
      </w:r>
    </w:p>
    <w:p w:rsidR="00F631D4" w:rsidRDefault="00F631D4">
      <w:pPr>
        <w:spacing w:after="60" w:line="360" w:lineRule="auto"/>
        <w:rPr>
          <w:b/>
        </w:rPr>
      </w:pPr>
    </w:p>
    <w:p w:rsidR="00F631D4" w:rsidRDefault="003B2825">
      <w:pPr>
        <w:spacing w:after="60" w:line="360" w:lineRule="auto"/>
        <w:rPr>
          <w:b/>
        </w:rPr>
      </w:pPr>
      <w:r>
        <w:rPr>
          <w:b/>
        </w:rPr>
        <w:t>Purpose:</w:t>
      </w:r>
    </w:p>
    <w:p w:rsidR="00F631D4" w:rsidRDefault="003B2825">
      <w:pPr>
        <w:spacing w:after="60" w:line="360" w:lineRule="auto"/>
      </w:pPr>
      <w:r>
        <w:t>Title 5, Education Code and Board Policy 6.13 identify that instructional program development must occur in consultation with the Academic Senate and result in a proposal that is shared with the college community through participatory governance processes.</w:t>
      </w:r>
      <w:r>
        <w:t xml:space="preserve">  Local Academic Senates are to approve the processes for new program development, program review, and program discontinuance.  This document describes a proposed process for new instructional program development at Cañada College.  The process is intended</w:t>
      </w:r>
      <w:r>
        <w:t xml:space="preserve"> to ensure that program development is clearly linked to institutional planning and institutional support/commitment.</w:t>
      </w:r>
    </w:p>
    <w:p w:rsidR="00F631D4" w:rsidRDefault="003B2825">
      <w:pPr>
        <w:spacing w:after="60" w:line="360" w:lineRule="auto"/>
      </w:pPr>
      <w:r>
        <w:t xml:space="preserve"> </w:t>
      </w:r>
    </w:p>
    <w:p w:rsidR="00F631D4" w:rsidRDefault="003B2825">
      <w:pPr>
        <w:spacing w:after="60" w:line="360" w:lineRule="auto"/>
        <w:rPr>
          <w:b/>
        </w:rPr>
      </w:pPr>
      <w:r>
        <w:rPr>
          <w:b/>
        </w:rPr>
        <w:t>Process: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Faculty and/or Dean identifies need, conceives program, and initiates process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Faculty and Dean develop a new program proposal (</w:t>
      </w:r>
      <w:r>
        <w:t>justification, criteria A-R below, and implementation plan)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Consult as needed with Articulation Officer, Curriculum Chair, Workforce Development Director, PRIE, Marketing/Outreach, Budget Office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Identify faculty Minimum Qualifications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 xml:space="preserve"> Identify initial adv</w:t>
      </w:r>
      <w:r>
        <w:t>isory team members to assist in developing proposal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Task Force (with IPC, Curriculum, Senate representation) reviews and approves proposal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PBC reviews proposal, defines college commitment and makes recommendation to President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Commitment must identify resou</w:t>
      </w:r>
      <w:r>
        <w:t>rces and terms of pilot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Commitment may be contingent upon meeting defined criteria/milestones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PBC may recommend incubating courses through CCCE prior to bringing to the college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President authorizes program implementation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Pilot program development begins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Fa</w:t>
      </w:r>
      <w:r>
        <w:t>culty with Minimum Qualifications begins curriculum development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College engages market research to conduct focus groups to validate student demand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Marketing/outreach plan begins implementation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lastRenderedPageBreak/>
        <w:t>Space and equipment acquisition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Hiring of personnel</w:t>
      </w:r>
    </w:p>
    <w:p w:rsidR="00F631D4" w:rsidRDefault="003B2825">
      <w:pPr>
        <w:numPr>
          <w:ilvl w:val="1"/>
          <w:numId w:val="2"/>
        </w:numPr>
        <w:spacing w:line="360" w:lineRule="auto"/>
      </w:pPr>
      <w:r>
        <w:t>Establishin</w:t>
      </w:r>
      <w:r>
        <w:t>g advisory board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Curriculum Committee approves curriculum and program certificates/degrees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Curriculum and program approval by BACCC, CCCCO, Accreditors</w:t>
      </w:r>
    </w:p>
    <w:p w:rsidR="00F631D4" w:rsidRDefault="003B2825">
      <w:pPr>
        <w:numPr>
          <w:ilvl w:val="0"/>
          <w:numId w:val="2"/>
        </w:numPr>
        <w:spacing w:line="360" w:lineRule="auto"/>
      </w:pPr>
      <w:r>
        <w:t>Begin 3 or 4-year pilot program (length determined by PBC) with annual review by Task Force (with IPC an</w:t>
      </w:r>
      <w:r>
        <w:t>d Academic Senate representation)</w:t>
      </w:r>
    </w:p>
    <w:p w:rsidR="00F631D4" w:rsidRDefault="003B2825">
      <w:pPr>
        <w:numPr>
          <w:ilvl w:val="0"/>
          <w:numId w:val="2"/>
        </w:numPr>
        <w:spacing w:after="60" w:line="360" w:lineRule="auto"/>
      </w:pPr>
      <w:r>
        <w:t>At end of the pilot, Task Force recommends to PBC program institutionalization or discontinuance</w:t>
      </w:r>
    </w:p>
    <w:p w:rsidR="00F631D4" w:rsidRDefault="003B2825">
      <w:pPr>
        <w:spacing w:after="60" w:line="360" w:lineRule="auto"/>
        <w:ind w:left="360"/>
      </w:pPr>
      <w:r>
        <w:t xml:space="preserve"> </w:t>
      </w:r>
    </w:p>
    <w:p w:rsidR="00F631D4" w:rsidRDefault="003B2825">
      <w:pPr>
        <w:spacing w:after="60" w:line="360" w:lineRule="auto"/>
        <w:ind w:left="360"/>
      </w:pPr>
      <w:r>
        <w:rPr>
          <w:u w:val="single"/>
        </w:rPr>
        <w:t>Questions for discussion</w:t>
      </w:r>
      <w:r>
        <w:t>:</w:t>
      </w:r>
    </w:p>
    <w:p w:rsidR="00F631D4" w:rsidRDefault="003B2825">
      <w:pPr>
        <w:spacing w:after="60" w:line="360" w:lineRule="auto"/>
        <w:ind w:left="720"/>
      </w:pPr>
      <w:r>
        <w:t>·         Should there be a “go/no go” check early in the process?</w:t>
      </w:r>
    </w:p>
    <w:p w:rsidR="00F631D4" w:rsidRDefault="003B2825">
      <w:pPr>
        <w:spacing w:after="60" w:line="360" w:lineRule="auto"/>
        <w:ind w:left="720"/>
      </w:pPr>
      <w:r>
        <w:t>·         Composition of the Task Force?</w:t>
      </w:r>
    </w:p>
    <w:p w:rsidR="00F631D4" w:rsidRDefault="003B2825">
      <w:pPr>
        <w:spacing w:after="60" w:line="360" w:lineRule="auto"/>
        <w:ind w:left="720"/>
      </w:pPr>
      <w:r>
        <w:t>·         Are there missing steps? Are there unnecessary steps?</w:t>
      </w:r>
    </w:p>
    <w:p w:rsidR="00F631D4" w:rsidRDefault="003B2825">
      <w:pPr>
        <w:spacing w:after="60" w:line="360" w:lineRule="auto"/>
        <w:ind w:left="720"/>
      </w:pPr>
      <w:r>
        <w:t>·         Should there be a “fast-track” process?  If so, what would it be?</w:t>
      </w:r>
    </w:p>
    <w:p w:rsidR="00F631D4" w:rsidRDefault="003B2825">
      <w:pPr>
        <w:spacing w:after="60" w:line="360" w:lineRule="auto"/>
        <w:ind w:left="720"/>
      </w:pPr>
      <w:r>
        <w:t>·         Can this process proceed in split streams/dual track with partial</w:t>
      </w:r>
      <w:r>
        <w:t xml:space="preserve"> or conditional approval?</w:t>
      </w:r>
    </w:p>
    <w:p w:rsidR="00F631D4" w:rsidRDefault="003B2825">
      <w:pPr>
        <w:spacing w:after="60" w:line="360" w:lineRule="auto"/>
        <w:ind w:left="360"/>
      </w:pPr>
      <w:r>
        <w:t xml:space="preserve"> </w:t>
      </w:r>
    </w:p>
    <w:p w:rsidR="00F631D4" w:rsidRDefault="003B2825">
      <w:pPr>
        <w:spacing w:after="60" w:line="360" w:lineRule="auto"/>
        <w:ind w:left="360"/>
        <w:rPr>
          <w:u w:val="single"/>
        </w:rPr>
      </w:pPr>
      <w:r>
        <w:rPr>
          <w:u w:val="single"/>
        </w:rPr>
        <w:t>Criteria for consideration and components of a new program proposal: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Alignment with college mission and master plan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Ability of the college to meet external accreditation requirements</w:t>
      </w:r>
    </w:p>
    <w:p w:rsidR="00F631D4" w:rsidRDefault="003B2825">
      <w:pPr>
        <w:numPr>
          <w:ilvl w:val="0"/>
          <w:numId w:val="1"/>
        </w:numPr>
        <w:spacing w:line="360" w:lineRule="auto"/>
      </w:pPr>
      <w:proofErr w:type="spellStart"/>
      <w:r>
        <w:t>mpact</w:t>
      </w:r>
      <w:proofErr w:type="spellEnd"/>
      <w:r>
        <w:t xml:space="preserve"> on equity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Potential for articulation wi</w:t>
      </w:r>
      <w:r>
        <w:t>th 4-year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Potential impact on, or competition with other district/regional programs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Labor market and other data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Student demand and enrollment projections: impact on FTES, Load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Projections of student success, persistence, and completion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Identification of wh</w:t>
      </w:r>
      <w:r>
        <w:t>ich division will house the program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Impact on existing academic and student support services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Impact on other academic programs including the allocation of FTEF resources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Impact on instructional spaces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Space requirements for support staff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lastRenderedPageBreak/>
        <w:t>Impact on marketing and outreach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Funding for curriculum development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Funding for instructional equipment</w:t>
      </w:r>
    </w:p>
    <w:p w:rsidR="00F631D4" w:rsidRDefault="003B2825">
      <w:pPr>
        <w:numPr>
          <w:ilvl w:val="0"/>
          <w:numId w:val="1"/>
        </w:numPr>
        <w:spacing w:line="360" w:lineRule="auto"/>
      </w:pPr>
      <w:r>
        <w:t>Funding and space for personnel</w:t>
      </w:r>
    </w:p>
    <w:p w:rsidR="00F631D4" w:rsidRDefault="003B2825">
      <w:pPr>
        <w:numPr>
          <w:ilvl w:val="0"/>
          <w:numId w:val="1"/>
        </w:numPr>
        <w:spacing w:after="60" w:line="360" w:lineRule="auto"/>
      </w:pPr>
      <w:r>
        <w:t>Terms of college subsidy for potentially low-enrolled courses: minimum enrollments identified</w:t>
      </w:r>
    </w:p>
    <w:p w:rsidR="00F631D4" w:rsidRDefault="003B2825">
      <w:pPr>
        <w:spacing w:line="360" w:lineRule="auto"/>
      </w:pPr>
      <w:r>
        <w:t xml:space="preserve"> </w:t>
      </w:r>
    </w:p>
    <w:p w:rsidR="00F631D4" w:rsidRDefault="003B2825">
      <w:pPr>
        <w:spacing w:line="360" w:lineRule="auto"/>
      </w:pPr>
      <w:r>
        <w:t>An example of how these criteria might be addressed is provided below.</w:t>
      </w:r>
    </w:p>
    <w:p w:rsidR="00F631D4" w:rsidRDefault="003B2825">
      <w:pPr>
        <w:spacing w:line="360" w:lineRule="auto"/>
      </w:pPr>
      <w:r>
        <w:t xml:space="preserve"> </w:t>
      </w:r>
    </w:p>
    <w:p w:rsidR="00F631D4" w:rsidRDefault="003B2825">
      <w:pPr>
        <w:spacing w:line="360" w:lineRule="auto"/>
        <w:rPr>
          <w:b/>
        </w:rPr>
      </w:pPr>
      <w:r>
        <w:rPr>
          <w:b/>
        </w:rPr>
        <w:t xml:space="preserve">Case Study: </w:t>
      </w:r>
      <w:proofErr w:type="spellStart"/>
      <w:r>
        <w:rPr>
          <w:b/>
        </w:rPr>
        <w:t>Neurodiagnostic</w:t>
      </w:r>
      <w:proofErr w:type="spellEnd"/>
      <w:r>
        <w:rPr>
          <w:b/>
        </w:rPr>
        <w:t xml:space="preserve"> Technology (NDT)</w:t>
      </w:r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440"/>
      </w:tblGrid>
      <w:tr w:rsidR="00F631D4">
        <w:trPr>
          <w:trHeight w:val="132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A.      Alignment with college mission and master plan</w:t>
            </w: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Goal 2: Addresses community/industry partner need – Associates-prepared technicians</w:t>
            </w:r>
            <w:r>
              <w:t>; increases connection to healthcare industry (UCSF, Stanford, Kaiser)</w:t>
            </w:r>
          </w:p>
        </w:tc>
      </w:tr>
      <w:tr w:rsidR="00F631D4">
        <w:trPr>
          <w:trHeight w:val="80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B.      Ability of the college to meet external accreditation requirements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Requirements do not appear to present any barriers or roadblocks</w:t>
            </w:r>
          </w:p>
        </w:tc>
      </w:tr>
      <w:tr w:rsidR="00F631D4">
        <w:trPr>
          <w:trHeight w:val="80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C.      Impact on equity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Provides opportunity that may attract male students; likely 60:40 female to male</w:t>
            </w:r>
          </w:p>
        </w:tc>
      </w:tr>
      <w:tr w:rsidR="00F631D4">
        <w:trPr>
          <w:trHeight w:val="5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D.      Potential for articulation with 4-year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n/a</w:t>
            </w:r>
          </w:p>
        </w:tc>
      </w:tr>
      <w:tr w:rsidR="00F631D4">
        <w:trPr>
          <w:trHeight w:val="13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E.       Potential impact on, or competition with other district/regional programs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No other programs exist in the region.  Only programs on the west coast are one in Southern California and one in Washington.  Our program will serve all of N. Cal.</w:t>
            </w:r>
          </w:p>
        </w:tc>
      </w:tr>
      <w:tr w:rsidR="00F631D4">
        <w:trPr>
          <w:trHeight w:val="80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F.       Labor market and other data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Provided by UCSF and Alex Kramer.  See data in SWP pr</w:t>
            </w:r>
            <w:r>
              <w:t>oposal.</w:t>
            </w:r>
          </w:p>
        </w:tc>
      </w:tr>
      <w:tr w:rsidR="00F631D4">
        <w:trPr>
          <w:trHeight w:val="16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lastRenderedPageBreak/>
              <w:t>G.      Student demand and enrollment projections: impact on FTES, Load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Cohorts of students, will have to start small ~12-14 and grow based on job market and clinical placements.  Eventual target is 20 students.</w:t>
            </w:r>
          </w:p>
          <w:p w:rsidR="00F631D4" w:rsidRDefault="003B2825">
            <w:pPr>
              <w:spacing w:after="60" w:line="360" w:lineRule="auto"/>
              <w:ind w:left="80"/>
            </w:pPr>
            <w:r>
              <w:t>Load 400</w:t>
            </w:r>
          </w:p>
        </w:tc>
      </w:tr>
      <w:tr w:rsidR="00F631D4">
        <w:trPr>
          <w:trHeight w:val="110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H.      Projections of student success, persistence, and completion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Projected to be similar to Rad Tech:</w:t>
            </w:r>
          </w:p>
          <w:p w:rsidR="00F631D4" w:rsidRDefault="003B2825">
            <w:pPr>
              <w:spacing w:after="60" w:line="360" w:lineRule="auto"/>
              <w:ind w:left="80"/>
            </w:pPr>
            <w:r>
              <w:t>&gt;90% success, &gt; 80% persistence and completion</w:t>
            </w:r>
          </w:p>
        </w:tc>
      </w:tr>
      <w:tr w:rsidR="00F631D4">
        <w:trPr>
          <w:trHeight w:val="10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I.         Identification of which division will house the program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Science Division – NDT program is comparable to Rad Tech; prerequisite courses are within this division</w:t>
            </w:r>
          </w:p>
        </w:tc>
      </w:tr>
      <w:tr w:rsidR="00F631D4">
        <w:trPr>
          <w:trHeight w:val="10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J.        Impact on existing academic and student support services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 xml:space="preserve">NTP program is not likely to exceed </w:t>
            </w:r>
            <w:proofErr w:type="gramStart"/>
            <w:r>
              <w:t>20  students</w:t>
            </w:r>
            <w:proofErr w:type="gramEnd"/>
            <w:r>
              <w:t xml:space="preserve"> annually and so is not expected to have a major impact on support services</w:t>
            </w:r>
          </w:p>
        </w:tc>
      </w:tr>
      <w:tr w:rsidR="00F631D4">
        <w:trPr>
          <w:trHeight w:val="10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K.       Impact on other academic programs including the allocation of FTEF resources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Requires ~1 FTEF per semester, will need a fu</w:t>
            </w:r>
            <w:r>
              <w:t>ll-time faculty to get CAAHEP accreditation.</w:t>
            </w:r>
          </w:p>
        </w:tc>
      </w:tr>
      <w:tr w:rsidR="00F631D4">
        <w:trPr>
          <w:trHeight w:val="16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L.       Impact on instructional spaces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Could share space with physiology lab initially</w:t>
            </w:r>
          </w:p>
          <w:p w:rsidR="00F631D4" w:rsidRDefault="003B2825">
            <w:pPr>
              <w:spacing w:after="60" w:line="360" w:lineRule="auto"/>
              <w:ind w:left="80"/>
            </w:pPr>
            <w:r>
              <w:t>If program grows and is successful, will need a single classroom/lab dedicated to the program with possible sharing.</w:t>
            </w:r>
          </w:p>
        </w:tc>
      </w:tr>
      <w:tr w:rsidR="00F631D4">
        <w:trPr>
          <w:trHeight w:val="5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M.    Space requirements for support staff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Share space with Rad Tech support staff</w:t>
            </w:r>
          </w:p>
        </w:tc>
      </w:tr>
      <w:tr w:rsidR="00F631D4">
        <w:trPr>
          <w:trHeight w:val="16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lastRenderedPageBreak/>
              <w:t>N.      Impact on marketing and outreach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Opportunities: the NDT program will be the first and only in the region, high-demand well-paying job</w:t>
            </w:r>
          </w:p>
          <w:p w:rsidR="00F631D4" w:rsidRDefault="003B2825">
            <w:pPr>
              <w:spacing w:after="60" w:line="360" w:lineRule="auto"/>
              <w:ind w:left="80"/>
            </w:pPr>
            <w:r>
              <w:t>Cost: need to market to general population as well as targeted to existing hospital workers</w:t>
            </w:r>
          </w:p>
        </w:tc>
      </w:tr>
      <w:tr w:rsidR="00F631D4">
        <w:trPr>
          <w:trHeight w:val="13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O.      Funding for curriculum development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Will need to pay adjunct faculty with Min. Quals.  Model curriculum already exists so only needs modification to semeste</w:t>
            </w:r>
            <w:r>
              <w:t>r-based system.</w:t>
            </w:r>
          </w:p>
        </w:tc>
      </w:tr>
      <w:tr w:rsidR="00F631D4">
        <w:trPr>
          <w:trHeight w:val="5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P.       Funding for instructional equipment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Could be provided by SWP.  Estimated $$</w:t>
            </w:r>
          </w:p>
        </w:tc>
      </w:tr>
      <w:tr w:rsidR="00F631D4">
        <w:trPr>
          <w:trHeight w:val="52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Q.     Funding and space for personnel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>Could be provided by SWP.  Estimated $$</w:t>
            </w:r>
          </w:p>
        </w:tc>
      </w:tr>
      <w:tr w:rsidR="00F631D4">
        <w:trPr>
          <w:trHeight w:val="104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340"/>
            </w:pPr>
            <w:r>
              <w:t>R.      Terms of college subsidy for potentially low-enrolled courses: minimum enrollments identified</w:t>
            </w: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D4" w:rsidRDefault="003B2825">
            <w:pPr>
              <w:spacing w:after="60" w:line="360" w:lineRule="auto"/>
              <w:ind w:left="80"/>
            </w:pPr>
            <w:r>
              <w:t xml:space="preserve">Requesting a </w:t>
            </w:r>
            <w:proofErr w:type="gramStart"/>
            <w:r>
              <w:t>4 year</w:t>
            </w:r>
            <w:proofErr w:type="gramEnd"/>
            <w:r>
              <w:t xml:space="preserve"> pilot; commitment to run courses with at least 10 students during the duration of the pilot</w:t>
            </w:r>
          </w:p>
        </w:tc>
      </w:tr>
    </w:tbl>
    <w:p w:rsidR="00F631D4" w:rsidRDefault="003B2825">
      <w:pPr>
        <w:spacing w:after="60" w:line="360" w:lineRule="auto"/>
      </w:pPr>
      <w:r>
        <w:t xml:space="preserve"> </w:t>
      </w:r>
    </w:p>
    <w:p w:rsidR="00F631D4" w:rsidRDefault="00F631D4">
      <w:pPr>
        <w:spacing w:line="360" w:lineRule="auto"/>
      </w:pPr>
    </w:p>
    <w:sectPr w:rsidR="00F631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757D"/>
    <w:multiLevelType w:val="multilevel"/>
    <w:tmpl w:val="2954F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D4084A"/>
    <w:multiLevelType w:val="multilevel"/>
    <w:tmpl w:val="4196A9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D4"/>
    <w:rsid w:val="003B2825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3C12C-0B9D-4FFE-9007-289C822C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Tedone, Diana</dc:creator>
  <cp:lastModifiedBy>Tedone, Diana</cp:lastModifiedBy>
  <cp:revision>2</cp:revision>
  <dcterms:created xsi:type="dcterms:W3CDTF">2019-09-20T17:30:00Z</dcterms:created>
  <dcterms:modified xsi:type="dcterms:W3CDTF">2019-09-20T17:30:00Z</dcterms:modified>
</cp:coreProperties>
</file>