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793BD" w14:textId="77777777" w:rsidR="009A3A78" w:rsidRPr="004155DA" w:rsidRDefault="009A3A78" w:rsidP="009A3A78">
      <w:pPr>
        <w:pStyle w:val="BodyText"/>
        <w:spacing w:before="93"/>
        <w:rPr>
          <w:rFonts w:ascii="Times New Roman" w:hAnsi="Times New Roman" w:cs="Times New Roman"/>
          <w:sz w:val="20"/>
          <w:szCs w:val="20"/>
        </w:rPr>
      </w:pPr>
      <w:r w:rsidRPr="004155DA">
        <w:rPr>
          <w:rFonts w:ascii="Times New Roman" w:hAnsi="Times New Roman" w:cs="Times New Roman"/>
          <w:sz w:val="20"/>
          <w:szCs w:val="20"/>
        </w:rPr>
        <w:t xml:space="preserve">Vacancy Replacement Request </w:t>
      </w:r>
      <w:r>
        <w:rPr>
          <w:rFonts w:ascii="Times New Roman" w:hAnsi="Times New Roman" w:cs="Times New Roman"/>
          <w:sz w:val="20"/>
          <w:szCs w:val="20"/>
        </w:rPr>
        <w:t xml:space="preserve">  4/23/2020.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Submitted by Carol Rhodes, Sci/Tech Division</w:t>
      </w:r>
    </w:p>
    <w:p w14:paraId="693B6B30" w14:textId="77777777" w:rsidR="009A3A78" w:rsidRPr="004155DA" w:rsidRDefault="009A3A78" w:rsidP="009A3A78">
      <w:pPr>
        <w:pStyle w:val="BodyText"/>
        <w:spacing w:before="11"/>
        <w:rPr>
          <w:rFonts w:ascii="Times New Roman" w:hAnsi="Times New Roman" w:cs="Times New Roman"/>
          <w:sz w:val="20"/>
          <w:szCs w:val="20"/>
        </w:rPr>
      </w:pPr>
    </w:p>
    <w:p w14:paraId="278BECC0" w14:textId="77777777" w:rsidR="009A3A78" w:rsidRPr="004155DA" w:rsidRDefault="009A3A78" w:rsidP="009A3A78">
      <w:pPr>
        <w:pStyle w:val="ListParagraph"/>
        <w:numPr>
          <w:ilvl w:val="0"/>
          <w:numId w:val="1"/>
        </w:numPr>
        <w:tabs>
          <w:tab w:val="left" w:pos="270"/>
        </w:tabs>
        <w:ind w:left="0" w:firstLine="0"/>
        <w:rPr>
          <w:rFonts w:ascii="Times New Roman" w:hAnsi="Times New Roman" w:cs="Times New Roman"/>
          <w:sz w:val="20"/>
          <w:szCs w:val="20"/>
        </w:rPr>
      </w:pPr>
      <w:r w:rsidRPr="004155DA">
        <w:rPr>
          <w:rFonts w:ascii="Times New Roman" w:hAnsi="Times New Roman" w:cs="Times New Roman"/>
          <w:i/>
          <w:iCs/>
          <w:sz w:val="20"/>
          <w:szCs w:val="20"/>
        </w:rPr>
        <w:t>Title of</w:t>
      </w:r>
      <w:r w:rsidRPr="004155DA">
        <w:rPr>
          <w:rFonts w:ascii="Times New Roman" w:hAnsi="Times New Roman" w:cs="Times New Roman"/>
          <w:i/>
          <w:iCs/>
          <w:spacing w:val="-27"/>
          <w:sz w:val="20"/>
          <w:szCs w:val="20"/>
        </w:rPr>
        <w:t xml:space="preserve"> </w:t>
      </w:r>
      <w:r w:rsidRPr="004155DA">
        <w:rPr>
          <w:rFonts w:ascii="Times New Roman" w:hAnsi="Times New Roman" w:cs="Times New Roman"/>
          <w:i/>
          <w:iCs/>
          <w:sz w:val="20"/>
          <w:szCs w:val="20"/>
        </w:rPr>
        <w:t>position</w:t>
      </w:r>
      <w:r w:rsidRPr="004155DA">
        <w:rPr>
          <w:rFonts w:ascii="Times New Roman" w:hAnsi="Times New Roman" w:cs="Times New Roman"/>
          <w:sz w:val="20"/>
          <w:szCs w:val="20"/>
        </w:rPr>
        <w:t xml:space="preserve">:  </w:t>
      </w:r>
      <w:r w:rsidRPr="004155DA">
        <w:rPr>
          <w:rFonts w:ascii="Times New Roman" w:hAnsi="Times New Roman" w:cs="Times New Roman"/>
          <w:b/>
          <w:bCs/>
          <w:sz w:val="20"/>
          <w:szCs w:val="20"/>
        </w:rPr>
        <w:t>Math, Engineering &amp; Science Achievement (MESA) Coordinator</w:t>
      </w:r>
    </w:p>
    <w:p w14:paraId="3E065333" w14:textId="77777777" w:rsidR="009A3A78" w:rsidRPr="004155DA" w:rsidRDefault="009A3A78" w:rsidP="009A3A78">
      <w:pPr>
        <w:pStyle w:val="ListParagraph"/>
        <w:numPr>
          <w:ilvl w:val="0"/>
          <w:numId w:val="1"/>
        </w:numPr>
        <w:tabs>
          <w:tab w:val="left" w:pos="270"/>
        </w:tabs>
        <w:spacing w:before="17"/>
        <w:ind w:left="0" w:firstLine="0"/>
        <w:rPr>
          <w:rFonts w:ascii="Times New Roman" w:hAnsi="Times New Roman" w:cs="Times New Roman"/>
          <w:i/>
          <w:iCs/>
          <w:sz w:val="20"/>
          <w:szCs w:val="20"/>
        </w:rPr>
      </w:pPr>
      <w:r w:rsidRPr="004155DA">
        <w:rPr>
          <w:rFonts w:ascii="Times New Roman" w:hAnsi="Times New Roman" w:cs="Times New Roman"/>
          <w:i/>
          <w:iCs/>
          <w:sz w:val="20"/>
          <w:szCs w:val="20"/>
        </w:rPr>
        <w:t>Job</w:t>
      </w:r>
      <w:r w:rsidRPr="004155DA">
        <w:rPr>
          <w:rFonts w:ascii="Times New Roman" w:hAnsi="Times New Roman" w:cs="Times New Roman"/>
          <w:i/>
          <w:iCs/>
          <w:spacing w:val="-17"/>
          <w:sz w:val="20"/>
          <w:szCs w:val="20"/>
        </w:rPr>
        <w:t xml:space="preserve"> </w:t>
      </w:r>
      <w:r w:rsidRPr="004155DA">
        <w:rPr>
          <w:rFonts w:ascii="Times New Roman" w:hAnsi="Times New Roman" w:cs="Times New Roman"/>
          <w:i/>
          <w:iCs/>
          <w:sz w:val="20"/>
          <w:szCs w:val="20"/>
        </w:rPr>
        <w:t>description</w:t>
      </w:r>
      <w:r w:rsidRPr="004155DA">
        <w:rPr>
          <w:rFonts w:ascii="Times New Roman" w:hAnsi="Times New Roman" w:cs="Times New Roman"/>
          <w:i/>
          <w:iCs/>
          <w:spacing w:val="-17"/>
          <w:sz w:val="20"/>
          <w:szCs w:val="20"/>
        </w:rPr>
        <w:t xml:space="preserve"> </w:t>
      </w:r>
      <w:r w:rsidRPr="004155DA">
        <w:rPr>
          <w:rFonts w:ascii="Times New Roman" w:hAnsi="Times New Roman" w:cs="Times New Roman"/>
          <w:i/>
          <w:iCs/>
          <w:sz w:val="20"/>
          <w:szCs w:val="20"/>
        </w:rPr>
        <w:t>(approximately</w:t>
      </w:r>
      <w:r w:rsidRPr="004155DA">
        <w:rPr>
          <w:rFonts w:ascii="Times New Roman" w:hAnsi="Times New Roman" w:cs="Times New Roman"/>
          <w:i/>
          <w:iCs/>
          <w:spacing w:val="-17"/>
          <w:sz w:val="20"/>
          <w:szCs w:val="20"/>
        </w:rPr>
        <w:t xml:space="preserve"> </w:t>
      </w:r>
      <w:r w:rsidRPr="004155DA">
        <w:rPr>
          <w:rFonts w:ascii="Times New Roman" w:hAnsi="Times New Roman" w:cs="Times New Roman"/>
          <w:i/>
          <w:iCs/>
          <w:sz w:val="20"/>
          <w:szCs w:val="20"/>
        </w:rPr>
        <w:t>two</w:t>
      </w:r>
      <w:r w:rsidRPr="004155DA">
        <w:rPr>
          <w:rFonts w:ascii="Times New Roman" w:hAnsi="Times New Roman" w:cs="Times New Roman"/>
          <w:i/>
          <w:iCs/>
          <w:spacing w:val="-17"/>
          <w:sz w:val="20"/>
          <w:szCs w:val="20"/>
        </w:rPr>
        <w:t xml:space="preserve"> </w:t>
      </w:r>
      <w:r w:rsidRPr="004155DA">
        <w:rPr>
          <w:rFonts w:ascii="Times New Roman" w:hAnsi="Times New Roman" w:cs="Times New Roman"/>
          <w:i/>
          <w:iCs/>
          <w:sz w:val="20"/>
          <w:szCs w:val="20"/>
        </w:rPr>
        <w:t>sentences):</w:t>
      </w:r>
    </w:p>
    <w:p w14:paraId="13B29004" w14:textId="77777777" w:rsidR="009A3A78" w:rsidRPr="004155DA" w:rsidRDefault="009A3A78" w:rsidP="009A3A78">
      <w:pPr>
        <w:rPr>
          <w:rFonts w:ascii="Times New Roman" w:hAnsi="Times New Roman" w:cs="Times New Roman"/>
          <w:sz w:val="20"/>
          <w:szCs w:val="20"/>
        </w:rPr>
      </w:pPr>
      <w:r w:rsidRPr="004155DA">
        <w:rPr>
          <w:rFonts w:ascii="Times New Roman" w:hAnsi="Times New Roman" w:cs="Times New Roman"/>
          <w:sz w:val="20"/>
          <w:szCs w:val="20"/>
        </w:rPr>
        <w:t xml:space="preserve">The MESA Coordinator is responsible to support financially- and educationally-disadvantaged Canada College students majoring in STEM fields to: </w:t>
      </w:r>
    </w:p>
    <w:p w14:paraId="444B9DAE" w14:textId="77777777" w:rsidR="009A3A78" w:rsidRPr="004155DA" w:rsidRDefault="009A3A78" w:rsidP="009A3A78">
      <w:pPr>
        <w:widowControl/>
        <w:numPr>
          <w:ilvl w:val="0"/>
          <w:numId w:val="2"/>
        </w:numPr>
        <w:tabs>
          <w:tab w:val="left" w:pos="270"/>
        </w:tabs>
        <w:adjustRightInd w:val="0"/>
        <w:ind w:left="0" w:firstLine="360"/>
        <w:rPr>
          <w:rFonts w:ascii="Times New Roman" w:hAnsi="Times New Roman" w:cs="Times New Roman"/>
          <w:sz w:val="20"/>
          <w:szCs w:val="20"/>
        </w:rPr>
      </w:pPr>
      <w:r w:rsidRPr="004155DA">
        <w:rPr>
          <w:rFonts w:ascii="Times New Roman" w:hAnsi="Times New Roman" w:cs="Times New Roman"/>
          <w:sz w:val="20"/>
          <w:szCs w:val="20"/>
        </w:rPr>
        <w:t xml:space="preserve">build a strong foundation in math and gain academic group study skills to succeed in math, science and engineering courses, </w:t>
      </w:r>
    </w:p>
    <w:p w14:paraId="23ECE6D7" w14:textId="77777777" w:rsidR="009A3A78" w:rsidRPr="004155DA" w:rsidRDefault="009A3A78" w:rsidP="009A3A78">
      <w:pPr>
        <w:widowControl/>
        <w:numPr>
          <w:ilvl w:val="0"/>
          <w:numId w:val="2"/>
        </w:numPr>
        <w:tabs>
          <w:tab w:val="left" w:pos="270"/>
        </w:tabs>
        <w:adjustRightInd w:val="0"/>
        <w:ind w:left="0" w:firstLine="360"/>
        <w:rPr>
          <w:rFonts w:ascii="Times New Roman" w:hAnsi="Times New Roman" w:cs="Times New Roman"/>
          <w:sz w:val="20"/>
          <w:szCs w:val="20"/>
        </w:rPr>
      </w:pPr>
      <w:r w:rsidRPr="004155DA">
        <w:rPr>
          <w:rFonts w:ascii="Times New Roman" w:hAnsi="Times New Roman" w:cs="Times New Roman"/>
          <w:sz w:val="20"/>
          <w:szCs w:val="20"/>
        </w:rPr>
        <w:t xml:space="preserve">secure financial resources to pay for college, </w:t>
      </w:r>
    </w:p>
    <w:p w14:paraId="52609CA6" w14:textId="77777777" w:rsidR="009A3A78" w:rsidRPr="004155DA" w:rsidRDefault="009A3A78" w:rsidP="009A3A78">
      <w:pPr>
        <w:widowControl/>
        <w:numPr>
          <w:ilvl w:val="0"/>
          <w:numId w:val="2"/>
        </w:numPr>
        <w:tabs>
          <w:tab w:val="left" w:pos="270"/>
        </w:tabs>
        <w:adjustRightInd w:val="0"/>
        <w:ind w:left="0" w:firstLine="360"/>
        <w:rPr>
          <w:rFonts w:ascii="Times New Roman" w:hAnsi="Times New Roman" w:cs="Times New Roman"/>
          <w:sz w:val="20"/>
          <w:szCs w:val="20"/>
        </w:rPr>
      </w:pPr>
      <w:r w:rsidRPr="004155DA">
        <w:rPr>
          <w:rFonts w:ascii="Times New Roman" w:hAnsi="Times New Roman" w:cs="Times New Roman"/>
          <w:sz w:val="20"/>
          <w:szCs w:val="20"/>
        </w:rPr>
        <w:t xml:space="preserve">learn about transfer process, 4-year university options and careers for STEM majors and </w:t>
      </w:r>
    </w:p>
    <w:p w14:paraId="5F665E46" w14:textId="77777777" w:rsidR="009A3A78" w:rsidRPr="004155DA" w:rsidRDefault="009A3A78" w:rsidP="009A3A78">
      <w:pPr>
        <w:widowControl/>
        <w:numPr>
          <w:ilvl w:val="0"/>
          <w:numId w:val="2"/>
        </w:numPr>
        <w:tabs>
          <w:tab w:val="left" w:pos="270"/>
        </w:tabs>
        <w:adjustRightInd w:val="0"/>
        <w:ind w:left="0" w:firstLine="360"/>
        <w:rPr>
          <w:rFonts w:ascii="Times New Roman" w:hAnsi="Times New Roman" w:cs="Times New Roman"/>
          <w:sz w:val="20"/>
          <w:szCs w:val="20"/>
        </w:rPr>
      </w:pPr>
      <w:r w:rsidRPr="004155DA">
        <w:rPr>
          <w:rFonts w:ascii="Times New Roman" w:hAnsi="Times New Roman" w:cs="Times New Roman"/>
          <w:sz w:val="20"/>
          <w:szCs w:val="20"/>
        </w:rPr>
        <w:t xml:space="preserve">gain initial research or work experience in a STEM field.  </w:t>
      </w:r>
    </w:p>
    <w:p w14:paraId="753B98B1" w14:textId="77777777" w:rsidR="009A3A78" w:rsidRPr="004155DA" w:rsidRDefault="009A3A78" w:rsidP="009A3A78">
      <w:pPr>
        <w:tabs>
          <w:tab w:val="left" w:pos="460"/>
        </w:tabs>
        <w:spacing w:before="17"/>
        <w:rPr>
          <w:rFonts w:ascii="Times New Roman" w:hAnsi="Times New Roman" w:cs="Times New Roman"/>
          <w:sz w:val="20"/>
          <w:szCs w:val="20"/>
        </w:rPr>
      </w:pPr>
      <w:r w:rsidRPr="004155DA">
        <w:rPr>
          <w:rFonts w:ascii="Times New Roman" w:hAnsi="Times New Roman" w:cs="Times New Roman"/>
          <w:sz w:val="20"/>
          <w:szCs w:val="20"/>
        </w:rPr>
        <w:t xml:space="preserve">In addition, responsibilities include working with other faculty members and college staff to support activities to increase student retention and success in STEM as well as transfer to 4-year universities. </w:t>
      </w:r>
    </w:p>
    <w:p w14:paraId="0A5DA269" w14:textId="77777777" w:rsidR="009A3A78" w:rsidRPr="004155DA" w:rsidRDefault="009A3A78" w:rsidP="009A3A78">
      <w:pPr>
        <w:tabs>
          <w:tab w:val="left" w:pos="460"/>
        </w:tabs>
        <w:spacing w:before="17"/>
        <w:rPr>
          <w:rFonts w:ascii="Times New Roman" w:hAnsi="Times New Roman" w:cs="Times New Roman"/>
          <w:sz w:val="20"/>
          <w:szCs w:val="20"/>
        </w:rPr>
      </w:pPr>
      <w:r w:rsidRPr="004155DA">
        <w:rPr>
          <w:rFonts w:ascii="Times New Roman" w:hAnsi="Times New Roman" w:cs="Times New Roman"/>
          <w:sz w:val="20"/>
          <w:szCs w:val="20"/>
        </w:rPr>
        <w:t xml:space="preserve">  </w:t>
      </w:r>
    </w:p>
    <w:p w14:paraId="452C3D08" w14:textId="77777777" w:rsidR="009A3A78" w:rsidRPr="004155DA" w:rsidRDefault="009A3A78" w:rsidP="009A3A78">
      <w:pPr>
        <w:pStyle w:val="ListParagraph"/>
        <w:numPr>
          <w:ilvl w:val="0"/>
          <w:numId w:val="1"/>
        </w:numPr>
        <w:tabs>
          <w:tab w:val="left" w:pos="180"/>
        </w:tabs>
        <w:spacing w:before="16" w:line="254" w:lineRule="auto"/>
        <w:ind w:left="0" w:right="187" w:firstLine="0"/>
        <w:rPr>
          <w:rFonts w:ascii="Times New Roman" w:hAnsi="Times New Roman" w:cs="Times New Roman"/>
          <w:sz w:val="20"/>
          <w:szCs w:val="20"/>
        </w:rPr>
      </w:pPr>
      <w:r w:rsidRPr="004155DA">
        <w:rPr>
          <w:rFonts w:ascii="Times New Roman" w:hAnsi="Times New Roman" w:cs="Times New Roman"/>
          <w:i/>
          <w:iCs/>
          <w:w w:val="95"/>
          <w:sz w:val="20"/>
          <w:szCs w:val="20"/>
        </w:rPr>
        <w:t>If</w:t>
      </w:r>
      <w:r w:rsidRPr="004155DA">
        <w:rPr>
          <w:rFonts w:ascii="Times New Roman" w:hAnsi="Times New Roman" w:cs="Times New Roman"/>
          <w:i/>
          <w:iCs/>
          <w:spacing w:val="-20"/>
          <w:w w:val="95"/>
          <w:sz w:val="20"/>
          <w:szCs w:val="20"/>
        </w:rPr>
        <w:t xml:space="preserve"> </w:t>
      </w:r>
      <w:r w:rsidRPr="004155DA">
        <w:rPr>
          <w:rFonts w:ascii="Times New Roman" w:hAnsi="Times New Roman" w:cs="Times New Roman"/>
          <w:i/>
          <w:iCs/>
          <w:w w:val="95"/>
          <w:sz w:val="20"/>
          <w:szCs w:val="20"/>
        </w:rPr>
        <w:t>applicable,</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justify</w:t>
      </w:r>
      <w:r w:rsidRPr="004155DA">
        <w:rPr>
          <w:rFonts w:ascii="Times New Roman" w:hAnsi="Times New Roman" w:cs="Times New Roman"/>
          <w:i/>
          <w:iCs/>
          <w:spacing w:val="-20"/>
          <w:w w:val="95"/>
          <w:sz w:val="20"/>
          <w:szCs w:val="20"/>
        </w:rPr>
        <w:t xml:space="preserve"> </w:t>
      </w:r>
      <w:r w:rsidRPr="004155DA">
        <w:rPr>
          <w:rFonts w:ascii="Times New Roman" w:hAnsi="Times New Roman" w:cs="Times New Roman"/>
          <w:i/>
          <w:iCs/>
          <w:w w:val="95"/>
          <w:sz w:val="20"/>
          <w:szCs w:val="20"/>
        </w:rPr>
        <w:t>any</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proposed</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changes</w:t>
      </w:r>
      <w:r w:rsidRPr="004155DA">
        <w:rPr>
          <w:rFonts w:ascii="Times New Roman" w:hAnsi="Times New Roman" w:cs="Times New Roman"/>
          <w:i/>
          <w:iCs/>
          <w:spacing w:val="-20"/>
          <w:w w:val="95"/>
          <w:sz w:val="20"/>
          <w:szCs w:val="20"/>
        </w:rPr>
        <w:t xml:space="preserve"> </w:t>
      </w:r>
      <w:r w:rsidRPr="004155DA">
        <w:rPr>
          <w:rFonts w:ascii="Times New Roman" w:hAnsi="Times New Roman" w:cs="Times New Roman"/>
          <w:i/>
          <w:iCs/>
          <w:w w:val="95"/>
          <w:sz w:val="20"/>
          <w:szCs w:val="20"/>
        </w:rPr>
        <w:t>in</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the</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position</w:t>
      </w:r>
      <w:r w:rsidRPr="004155DA">
        <w:rPr>
          <w:rFonts w:ascii="Times New Roman" w:hAnsi="Times New Roman" w:cs="Times New Roman"/>
          <w:i/>
          <w:iCs/>
          <w:spacing w:val="-20"/>
          <w:w w:val="95"/>
          <w:sz w:val="20"/>
          <w:szCs w:val="20"/>
        </w:rPr>
        <w:t xml:space="preserve"> </w:t>
      </w:r>
      <w:r w:rsidRPr="004155DA">
        <w:rPr>
          <w:rFonts w:ascii="Times New Roman" w:hAnsi="Times New Roman" w:cs="Times New Roman"/>
          <w:i/>
          <w:iCs/>
          <w:w w:val="95"/>
          <w:sz w:val="20"/>
          <w:szCs w:val="20"/>
        </w:rPr>
        <w:t>or</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job</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description</w:t>
      </w:r>
      <w:r w:rsidRPr="004155DA">
        <w:rPr>
          <w:rFonts w:ascii="Times New Roman" w:hAnsi="Times New Roman" w:cs="Times New Roman"/>
          <w:i/>
          <w:iCs/>
          <w:spacing w:val="-20"/>
          <w:w w:val="95"/>
          <w:sz w:val="20"/>
          <w:szCs w:val="20"/>
        </w:rPr>
        <w:t xml:space="preserve"> </w:t>
      </w:r>
      <w:r w:rsidRPr="004155DA">
        <w:rPr>
          <w:rFonts w:ascii="Times New Roman" w:hAnsi="Times New Roman" w:cs="Times New Roman"/>
          <w:i/>
          <w:iCs/>
          <w:w w:val="95"/>
          <w:sz w:val="20"/>
          <w:szCs w:val="20"/>
        </w:rPr>
        <w:t>since</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last</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hire.</w:t>
      </w:r>
      <w:r w:rsidRPr="004155DA">
        <w:rPr>
          <w:rFonts w:ascii="Times New Roman" w:hAnsi="Times New Roman" w:cs="Times New Roman"/>
          <w:w w:val="95"/>
          <w:sz w:val="20"/>
          <w:szCs w:val="20"/>
        </w:rPr>
        <w:t xml:space="preserve"> </w:t>
      </w:r>
      <w:r w:rsidRPr="004155DA">
        <w:rPr>
          <w:rFonts w:ascii="Times New Roman" w:hAnsi="Times New Roman" w:cs="Times New Roman"/>
          <w:sz w:val="20"/>
          <w:szCs w:val="20"/>
        </w:rPr>
        <w:br/>
        <w:t>This position would revert to one person, rather than splitting between two part-time individuals as was required for the past three years while the MESA Coordinator was working part-time through the phase-in retirement program.</w:t>
      </w:r>
    </w:p>
    <w:p w14:paraId="4D2E4029" w14:textId="77777777" w:rsidR="009A3A78" w:rsidRPr="004155DA" w:rsidRDefault="009A3A78" w:rsidP="009A3A78">
      <w:pPr>
        <w:pStyle w:val="ListParagraph"/>
        <w:numPr>
          <w:ilvl w:val="0"/>
          <w:numId w:val="1"/>
        </w:numPr>
        <w:tabs>
          <w:tab w:val="left" w:pos="270"/>
        </w:tabs>
        <w:spacing w:before="1"/>
        <w:ind w:left="0" w:firstLine="0"/>
        <w:rPr>
          <w:rFonts w:ascii="Times New Roman" w:hAnsi="Times New Roman" w:cs="Times New Roman"/>
          <w:sz w:val="20"/>
          <w:szCs w:val="20"/>
        </w:rPr>
      </w:pPr>
      <w:r w:rsidRPr="004155DA">
        <w:rPr>
          <w:rFonts w:ascii="Times New Roman" w:hAnsi="Times New Roman" w:cs="Times New Roman"/>
          <w:sz w:val="20"/>
          <w:szCs w:val="20"/>
        </w:rPr>
        <w:t>Does</w:t>
      </w:r>
      <w:r w:rsidRPr="004155DA">
        <w:rPr>
          <w:rFonts w:ascii="Times New Roman" w:hAnsi="Times New Roman" w:cs="Times New Roman"/>
          <w:spacing w:val="-21"/>
          <w:sz w:val="20"/>
          <w:szCs w:val="20"/>
        </w:rPr>
        <w:t xml:space="preserve"> </w:t>
      </w:r>
      <w:r w:rsidRPr="004155DA">
        <w:rPr>
          <w:rFonts w:ascii="Times New Roman" w:hAnsi="Times New Roman" w:cs="Times New Roman"/>
          <w:sz w:val="20"/>
          <w:szCs w:val="20"/>
        </w:rPr>
        <w:t>the</w:t>
      </w:r>
      <w:r w:rsidRPr="004155DA">
        <w:rPr>
          <w:rFonts w:ascii="Times New Roman" w:hAnsi="Times New Roman" w:cs="Times New Roman"/>
          <w:spacing w:val="-21"/>
          <w:sz w:val="20"/>
          <w:szCs w:val="20"/>
        </w:rPr>
        <w:t xml:space="preserve"> </w:t>
      </w:r>
      <w:r w:rsidRPr="004155DA">
        <w:rPr>
          <w:rFonts w:ascii="Times New Roman" w:hAnsi="Times New Roman" w:cs="Times New Roman"/>
          <w:sz w:val="20"/>
          <w:szCs w:val="20"/>
        </w:rPr>
        <w:t>vacancy</w:t>
      </w:r>
      <w:r w:rsidRPr="004155DA">
        <w:rPr>
          <w:rFonts w:ascii="Times New Roman" w:hAnsi="Times New Roman" w:cs="Times New Roman"/>
          <w:spacing w:val="-21"/>
          <w:sz w:val="20"/>
          <w:szCs w:val="20"/>
        </w:rPr>
        <w:t xml:space="preserve"> </w:t>
      </w:r>
      <w:r w:rsidRPr="004155DA">
        <w:rPr>
          <w:rFonts w:ascii="Times New Roman" w:hAnsi="Times New Roman" w:cs="Times New Roman"/>
          <w:sz w:val="20"/>
          <w:szCs w:val="20"/>
        </w:rPr>
        <w:t>bring</w:t>
      </w:r>
      <w:r w:rsidRPr="004155DA">
        <w:rPr>
          <w:rFonts w:ascii="Times New Roman" w:hAnsi="Times New Roman" w:cs="Times New Roman"/>
          <w:spacing w:val="-21"/>
          <w:sz w:val="20"/>
          <w:szCs w:val="20"/>
        </w:rPr>
        <w:t xml:space="preserve"> </w:t>
      </w:r>
      <w:r w:rsidRPr="004155DA">
        <w:rPr>
          <w:rFonts w:ascii="Times New Roman" w:hAnsi="Times New Roman" w:cs="Times New Roman"/>
          <w:sz w:val="20"/>
          <w:szCs w:val="20"/>
        </w:rPr>
        <w:t>that</w:t>
      </w:r>
      <w:r w:rsidRPr="004155DA">
        <w:rPr>
          <w:rFonts w:ascii="Times New Roman" w:hAnsi="Times New Roman" w:cs="Times New Roman"/>
          <w:spacing w:val="-21"/>
          <w:sz w:val="20"/>
          <w:szCs w:val="20"/>
        </w:rPr>
        <w:t xml:space="preserve"> </w:t>
      </w:r>
      <w:r w:rsidRPr="004155DA">
        <w:rPr>
          <w:rFonts w:ascii="Times New Roman" w:hAnsi="Times New Roman" w:cs="Times New Roman"/>
          <w:sz w:val="20"/>
          <w:szCs w:val="20"/>
        </w:rPr>
        <w:t>department</w:t>
      </w:r>
      <w:r w:rsidRPr="004155DA">
        <w:rPr>
          <w:rFonts w:ascii="Times New Roman" w:hAnsi="Times New Roman" w:cs="Times New Roman"/>
          <w:spacing w:val="-21"/>
          <w:sz w:val="20"/>
          <w:szCs w:val="20"/>
        </w:rPr>
        <w:t xml:space="preserve"> </w:t>
      </w:r>
      <w:r w:rsidRPr="004155DA">
        <w:rPr>
          <w:rFonts w:ascii="Times New Roman" w:hAnsi="Times New Roman" w:cs="Times New Roman"/>
          <w:sz w:val="20"/>
          <w:szCs w:val="20"/>
        </w:rPr>
        <w:t>to</w:t>
      </w:r>
      <w:r w:rsidRPr="004155DA">
        <w:rPr>
          <w:rFonts w:ascii="Times New Roman" w:hAnsi="Times New Roman" w:cs="Times New Roman"/>
          <w:spacing w:val="-21"/>
          <w:sz w:val="20"/>
          <w:szCs w:val="20"/>
        </w:rPr>
        <w:t xml:space="preserve"> </w:t>
      </w:r>
      <w:r w:rsidRPr="004155DA">
        <w:rPr>
          <w:rFonts w:ascii="Times New Roman" w:hAnsi="Times New Roman" w:cs="Times New Roman"/>
          <w:sz w:val="20"/>
          <w:szCs w:val="20"/>
        </w:rPr>
        <w:t>having</w:t>
      </w:r>
      <w:r w:rsidRPr="004155DA">
        <w:rPr>
          <w:rFonts w:ascii="Times New Roman" w:hAnsi="Times New Roman" w:cs="Times New Roman"/>
          <w:spacing w:val="-21"/>
          <w:sz w:val="20"/>
          <w:szCs w:val="20"/>
        </w:rPr>
        <w:t xml:space="preserve"> </w:t>
      </w:r>
      <w:r w:rsidRPr="004155DA">
        <w:rPr>
          <w:rFonts w:ascii="Times New Roman" w:hAnsi="Times New Roman" w:cs="Times New Roman"/>
          <w:sz w:val="20"/>
          <w:szCs w:val="20"/>
        </w:rPr>
        <w:t>no</w:t>
      </w:r>
      <w:r w:rsidRPr="004155DA">
        <w:rPr>
          <w:rFonts w:ascii="Times New Roman" w:hAnsi="Times New Roman" w:cs="Times New Roman"/>
          <w:spacing w:val="-21"/>
          <w:sz w:val="20"/>
          <w:szCs w:val="20"/>
        </w:rPr>
        <w:t xml:space="preserve"> </w:t>
      </w:r>
      <w:r w:rsidRPr="004155DA">
        <w:rPr>
          <w:rFonts w:ascii="Times New Roman" w:hAnsi="Times New Roman" w:cs="Times New Roman"/>
          <w:sz w:val="20"/>
          <w:szCs w:val="20"/>
        </w:rPr>
        <w:t>full-time</w:t>
      </w:r>
      <w:r w:rsidRPr="004155DA">
        <w:rPr>
          <w:rFonts w:ascii="Times New Roman" w:hAnsi="Times New Roman" w:cs="Times New Roman"/>
          <w:spacing w:val="-21"/>
          <w:sz w:val="20"/>
          <w:szCs w:val="20"/>
        </w:rPr>
        <w:t xml:space="preserve"> </w:t>
      </w:r>
      <w:r w:rsidRPr="004155DA">
        <w:rPr>
          <w:rFonts w:ascii="Times New Roman" w:hAnsi="Times New Roman" w:cs="Times New Roman"/>
          <w:sz w:val="20"/>
          <w:szCs w:val="20"/>
        </w:rPr>
        <w:t>faculty? Yes</w:t>
      </w:r>
    </w:p>
    <w:p w14:paraId="02604016" w14:textId="77777777" w:rsidR="009A3A78" w:rsidRPr="004155DA" w:rsidRDefault="009A3A78" w:rsidP="009A3A78">
      <w:pPr>
        <w:pStyle w:val="ListParagraph"/>
        <w:numPr>
          <w:ilvl w:val="0"/>
          <w:numId w:val="1"/>
        </w:numPr>
        <w:tabs>
          <w:tab w:val="left" w:pos="270"/>
        </w:tabs>
        <w:spacing w:before="17" w:line="254" w:lineRule="auto"/>
        <w:ind w:left="0" w:right="419" w:firstLine="0"/>
        <w:rPr>
          <w:rFonts w:ascii="Times New Roman" w:hAnsi="Times New Roman" w:cs="Times New Roman"/>
          <w:sz w:val="20"/>
          <w:szCs w:val="20"/>
        </w:rPr>
      </w:pPr>
      <w:r w:rsidRPr="004155DA">
        <w:rPr>
          <w:rFonts w:ascii="Times New Roman" w:hAnsi="Times New Roman" w:cs="Times New Roman"/>
          <w:w w:val="95"/>
          <w:sz w:val="20"/>
          <w:szCs w:val="20"/>
        </w:rPr>
        <w:t>Are</w:t>
      </w:r>
      <w:r w:rsidRPr="004155DA">
        <w:rPr>
          <w:rFonts w:ascii="Times New Roman" w:hAnsi="Times New Roman" w:cs="Times New Roman"/>
          <w:spacing w:val="-32"/>
          <w:w w:val="95"/>
          <w:sz w:val="20"/>
          <w:szCs w:val="20"/>
        </w:rPr>
        <w:t xml:space="preserve"> </w:t>
      </w:r>
      <w:r w:rsidRPr="004155DA">
        <w:rPr>
          <w:rFonts w:ascii="Times New Roman" w:hAnsi="Times New Roman" w:cs="Times New Roman"/>
          <w:w w:val="95"/>
          <w:sz w:val="20"/>
          <w:szCs w:val="20"/>
        </w:rPr>
        <w:t>there</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any</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special</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regulations</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such</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as</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law,</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Title</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5,</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Education</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Code,</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Student</w:t>
      </w:r>
      <w:r w:rsidRPr="004155DA">
        <w:rPr>
          <w:rFonts w:ascii="Times New Roman" w:hAnsi="Times New Roman" w:cs="Times New Roman"/>
          <w:spacing w:val="-31"/>
          <w:w w:val="95"/>
          <w:sz w:val="20"/>
          <w:szCs w:val="20"/>
        </w:rPr>
        <w:t xml:space="preserve"> </w:t>
      </w:r>
      <w:r w:rsidRPr="004155DA">
        <w:rPr>
          <w:rFonts w:ascii="Times New Roman" w:hAnsi="Times New Roman" w:cs="Times New Roman"/>
          <w:w w:val="95"/>
          <w:sz w:val="20"/>
          <w:szCs w:val="20"/>
        </w:rPr>
        <w:t xml:space="preserve">Success </w:t>
      </w:r>
      <w:r w:rsidRPr="004155DA">
        <w:rPr>
          <w:rFonts w:ascii="Times New Roman" w:hAnsi="Times New Roman" w:cs="Times New Roman"/>
          <w:sz w:val="20"/>
          <w:szCs w:val="20"/>
        </w:rPr>
        <w:t>Initiative,</w:t>
      </w:r>
      <w:r w:rsidRPr="004155DA">
        <w:rPr>
          <w:rFonts w:ascii="Times New Roman" w:hAnsi="Times New Roman" w:cs="Times New Roman"/>
          <w:spacing w:val="-46"/>
          <w:sz w:val="20"/>
          <w:szCs w:val="20"/>
        </w:rPr>
        <w:t xml:space="preserve"> </w:t>
      </w:r>
      <w:r w:rsidRPr="004155DA">
        <w:rPr>
          <w:rFonts w:ascii="Times New Roman" w:hAnsi="Times New Roman" w:cs="Times New Roman"/>
          <w:sz w:val="20"/>
          <w:szCs w:val="20"/>
        </w:rPr>
        <w:t>or</w:t>
      </w:r>
      <w:r w:rsidRPr="004155DA">
        <w:rPr>
          <w:rFonts w:ascii="Times New Roman" w:hAnsi="Times New Roman" w:cs="Times New Roman"/>
          <w:spacing w:val="-45"/>
          <w:sz w:val="20"/>
          <w:szCs w:val="20"/>
        </w:rPr>
        <w:t xml:space="preserve"> </w:t>
      </w:r>
      <w:r w:rsidRPr="004155DA">
        <w:rPr>
          <w:rFonts w:ascii="Times New Roman" w:hAnsi="Times New Roman" w:cs="Times New Roman"/>
          <w:sz w:val="20"/>
          <w:szCs w:val="20"/>
        </w:rPr>
        <w:t>accreditation</w:t>
      </w:r>
      <w:r w:rsidRPr="004155DA">
        <w:rPr>
          <w:rFonts w:ascii="Times New Roman" w:hAnsi="Times New Roman" w:cs="Times New Roman"/>
          <w:spacing w:val="-46"/>
          <w:sz w:val="20"/>
          <w:szCs w:val="20"/>
        </w:rPr>
        <w:t xml:space="preserve"> </w:t>
      </w:r>
      <w:r w:rsidRPr="004155DA">
        <w:rPr>
          <w:rFonts w:ascii="Times New Roman" w:hAnsi="Times New Roman" w:cs="Times New Roman"/>
          <w:sz w:val="20"/>
          <w:szCs w:val="20"/>
        </w:rPr>
        <w:t>standards,</w:t>
      </w:r>
      <w:r w:rsidRPr="004155DA">
        <w:rPr>
          <w:rFonts w:ascii="Times New Roman" w:hAnsi="Times New Roman" w:cs="Times New Roman"/>
          <w:spacing w:val="-45"/>
          <w:sz w:val="20"/>
          <w:szCs w:val="20"/>
        </w:rPr>
        <w:t xml:space="preserve"> </w:t>
      </w:r>
      <w:r w:rsidRPr="004155DA">
        <w:rPr>
          <w:rFonts w:ascii="Times New Roman" w:hAnsi="Times New Roman" w:cs="Times New Roman"/>
          <w:sz w:val="20"/>
          <w:szCs w:val="20"/>
        </w:rPr>
        <w:t>etc.,</w:t>
      </w:r>
      <w:r w:rsidRPr="004155DA">
        <w:rPr>
          <w:rFonts w:ascii="Times New Roman" w:hAnsi="Times New Roman" w:cs="Times New Roman"/>
          <w:spacing w:val="-45"/>
          <w:sz w:val="20"/>
          <w:szCs w:val="20"/>
        </w:rPr>
        <w:t xml:space="preserve"> </w:t>
      </w:r>
      <w:r w:rsidRPr="004155DA">
        <w:rPr>
          <w:rFonts w:ascii="Times New Roman" w:hAnsi="Times New Roman" w:cs="Times New Roman"/>
          <w:sz w:val="20"/>
          <w:szCs w:val="20"/>
        </w:rPr>
        <w:t>that</w:t>
      </w:r>
      <w:r w:rsidRPr="004155DA">
        <w:rPr>
          <w:rFonts w:ascii="Times New Roman" w:hAnsi="Times New Roman" w:cs="Times New Roman"/>
          <w:spacing w:val="-46"/>
          <w:sz w:val="20"/>
          <w:szCs w:val="20"/>
        </w:rPr>
        <w:t xml:space="preserve"> </w:t>
      </w:r>
      <w:r w:rsidRPr="004155DA">
        <w:rPr>
          <w:rFonts w:ascii="Times New Roman" w:hAnsi="Times New Roman" w:cs="Times New Roman"/>
          <w:sz w:val="20"/>
          <w:szCs w:val="20"/>
        </w:rPr>
        <w:t>would</w:t>
      </w:r>
      <w:r w:rsidRPr="004155DA">
        <w:rPr>
          <w:rFonts w:ascii="Times New Roman" w:hAnsi="Times New Roman" w:cs="Times New Roman"/>
          <w:spacing w:val="-45"/>
          <w:sz w:val="20"/>
          <w:szCs w:val="20"/>
        </w:rPr>
        <w:t xml:space="preserve"> </w:t>
      </w:r>
      <w:r w:rsidRPr="004155DA">
        <w:rPr>
          <w:rFonts w:ascii="Times New Roman" w:hAnsi="Times New Roman" w:cs="Times New Roman"/>
          <w:sz w:val="20"/>
          <w:szCs w:val="20"/>
        </w:rPr>
        <w:t>require</w:t>
      </w:r>
      <w:r w:rsidRPr="004155DA">
        <w:rPr>
          <w:rFonts w:ascii="Times New Roman" w:hAnsi="Times New Roman" w:cs="Times New Roman"/>
          <w:spacing w:val="-45"/>
          <w:sz w:val="20"/>
          <w:szCs w:val="20"/>
        </w:rPr>
        <w:t xml:space="preserve"> </w:t>
      </w:r>
      <w:r w:rsidRPr="004155DA">
        <w:rPr>
          <w:rFonts w:ascii="Times New Roman" w:hAnsi="Times New Roman" w:cs="Times New Roman"/>
          <w:sz w:val="20"/>
          <w:szCs w:val="20"/>
        </w:rPr>
        <w:t>a</w:t>
      </w:r>
      <w:r w:rsidRPr="004155DA">
        <w:rPr>
          <w:rFonts w:ascii="Times New Roman" w:hAnsi="Times New Roman" w:cs="Times New Roman"/>
          <w:spacing w:val="-46"/>
          <w:sz w:val="20"/>
          <w:szCs w:val="20"/>
        </w:rPr>
        <w:t xml:space="preserve"> </w:t>
      </w:r>
      <w:r w:rsidRPr="004155DA">
        <w:rPr>
          <w:rFonts w:ascii="Times New Roman" w:hAnsi="Times New Roman" w:cs="Times New Roman"/>
          <w:sz w:val="20"/>
          <w:szCs w:val="20"/>
        </w:rPr>
        <w:t>minimum</w:t>
      </w:r>
      <w:r w:rsidRPr="004155DA">
        <w:rPr>
          <w:rFonts w:ascii="Times New Roman" w:hAnsi="Times New Roman" w:cs="Times New Roman"/>
          <w:spacing w:val="-45"/>
          <w:sz w:val="20"/>
          <w:szCs w:val="20"/>
        </w:rPr>
        <w:t xml:space="preserve"> </w:t>
      </w:r>
      <w:r w:rsidRPr="004155DA">
        <w:rPr>
          <w:rFonts w:ascii="Times New Roman" w:hAnsi="Times New Roman" w:cs="Times New Roman"/>
          <w:sz w:val="20"/>
          <w:szCs w:val="20"/>
        </w:rPr>
        <w:t>of</w:t>
      </w:r>
      <w:r w:rsidRPr="004155DA">
        <w:rPr>
          <w:rFonts w:ascii="Times New Roman" w:hAnsi="Times New Roman" w:cs="Times New Roman"/>
          <w:spacing w:val="-45"/>
          <w:sz w:val="20"/>
          <w:szCs w:val="20"/>
        </w:rPr>
        <w:t xml:space="preserve"> </w:t>
      </w:r>
      <w:r w:rsidRPr="004155DA">
        <w:rPr>
          <w:rFonts w:ascii="Times New Roman" w:hAnsi="Times New Roman" w:cs="Times New Roman"/>
          <w:sz w:val="20"/>
          <w:szCs w:val="20"/>
        </w:rPr>
        <w:t>one</w:t>
      </w:r>
      <w:r w:rsidRPr="004155DA">
        <w:rPr>
          <w:rFonts w:ascii="Times New Roman" w:hAnsi="Times New Roman" w:cs="Times New Roman"/>
          <w:spacing w:val="-46"/>
          <w:sz w:val="20"/>
          <w:szCs w:val="20"/>
        </w:rPr>
        <w:t xml:space="preserve"> </w:t>
      </w:r>
      <w:r w:rsidRPr="004155DA">
        <w:rPr>
          <w:rFonts w:ascii="Times New Roman" w:hAnsi="Times New Roman" w:cs="Times New Roman"/>
          <w:sz w:val="20"/>
          <w:szCs w:val="20"/>
        </w:rPr>
        <w:t>full-time faculty</w:t>
      </w:r>
      <w:r w:rsidRPr="004155DA">
        <w:rPr>
          <w:rFonts w:ascii="Times New Roman" w:hAnsi="Times New Roman" w:cs="Times New Roman"/>
          <w:spacing w:val="-14"/>
          <w:sz w:val="20"/>
          <w:szCs w:val="20"/>
        </w:rPr>
        <w:t xml:space="preserve"> </w:t>
      </w:r>
      <w:r w:rsidRPr="004155DA">
        <w:rPr>
          <w:rFonts w:ascii="Times New Roman" w:hAnsi="Times New Roman" w:cs="Times New Roman"/>
          <w:sz w:val="20"/>
          <w:szCs w:val="20"/>
        </w:rPr>
        <w:t xml:space="preserve">member? </w:t>
      </w:r>
      <w:r w:rsidRPr="004155DA">
        <w:rPr>
          <w:rFonts w:ascii="Times New Roman" w:hAnsi="Times New Roman" w:cs="Times New Roman"/>
          <w:sz w:val="20"/>
          <w:szCs w:val="20"/>
        </w:rPr>
        <w:br/>
        <w:t>This position is required per the MESA grant from the Fund for Student Success (CA Community College Chancellor’s Office)</w:t>
      </w:r>
      <w:r w:rsidRPr="004155DA">
        <w:rPr>
          <w:rFonts w:ascii="Times New Roman" w:hAnsi="Times New Roman" w:cs="Times New Roman"/>
          <w:sz w:val="20"/>
          <w:szCs w:val="20"/>
        </w:rPr>
        <w:br/>
      </w:r>
    </w:p>
    <w:p w14:paraId="418741A4" w14:textId="77777777" w:rsidR="009A3A78" w:rsidRPr="004155DA" w:rsidRDefault="009A3A78" w:rsidP="009A3A78">
      <w:pPr>
        <w:pStyle w:val="ListParagraph"/>
        <w:numPr>
          <w:ilvl w:val="0"/>
          <w:numId w:val="1"/>
        </w:numPr>
        <w:tabs>
          <w:tab w:val="left" w:pos="460"/>
        </w:tabs>
        <w:spacing w:before="1" w:line="254" w:lineRule="auto"/>
        <w:ind w:left="0" w:right="340" w:firstLine="0"/>
        <w:rPr>
          <w:rFonts w:ascii="Times New Roman" w:eastAsia="Times New Roman" w:hAnsi="Times New Roman" w:cs="Times New Roman"/>
          <w:i/>
          <w:iCs/>
          <w:sz w:val="20"/>
          <w:szCs w:val="20"/>
        </w:rPr>
      </w:pPr>
      <w:r w:rsidRPr="004155DA">
        <w:rPr>
          <w:rFonts w:ascii="Times New Roman" w:hAnsi="Times New Roman" w:cs="Times New Roman"/>
          <w:i/>
          <w:iCs/>
          <w:w w:val="95"/>
          <w:sz w:val="20"/>
          <w:szCs w:val="20"/>
        </w:rPr>
        <w:t>How</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does</w:t>
      </w:r>
      <w:r w:rsidRPr="004155DA">
        <w:rPr>
          <w:rFonts w:ascii="Times New Roman" w:hAnsi="Times New Roman" w:cs="Times New Roman"/>
          <w:i/>
          <w:iCs/>
          <w:spacing w:val="-18"/>
          <w:w w:val="95"/>
          <w:sz w:val="20"/>
          <w:szCs w:val="20"/>
        </w:rPr>
        <w:t xml:space="preserve"> </w:t>
      </w:r>
      <w:r w:rsidRPr="004155DA">
        <w:rPr>
          <w:rFonts w:ascii="Times New Roman" w:hAnsi="Times New Roman" w:cs="Times New Roman"/>
          <w:i/>
          <w:iCs/>
          <w:w w:val="95"/>
          <w:sz w:val="20"/>
          <w:szCs w:val="20"/>
        </w:rPr>
        <w:t>the</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position</w:t>
      </w:r>
      <w:r w:rsidRPr="004155DA">
        <w:rPr>
          <w:rFonts w:ascii="Times New Roman" w:hAnsi="Times New Roman" w:cs="Times New Roman"/>
          <w:i/>
          <w:iCs/>
          <w:spacing w:val="-18"/>
          <w:w w:val="95"/>
          <w:sz w:val="20"/>
          <w:szCs w:val="20"/>
        </w:rPr>
        <w:t xml:space="preserve"> </w:t>
      </w:r>
      <w:r w:rsidRPr="004155DA">
        <w:rPr>
          <w:rFonts w:ascii="Times New Roman" w:hAnsi="Times New Roman" w:cs="Times New Roman"/>
          <w:i/>
          <w:iCs/>
          <w:w w:val="95"/>
          <w:sz w:val="20"/>
          <w:szCs w:val="20"/>
        </w:rPr>
        <w:t>support</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the</w:t>
      </w:r>
      <w:r w:rsidRPr="004155DA">
        <w:rPr>
          <w:rFonts w:ascii="Times New Roman" w:hAnsi="Times New Roman" w:cs="Times New Roman"/>
          <w:i/>
          <w:iCs/>
          <w:spacing w:val="-18"/>
          <w:w w:val="95"/>
          <w:sz w:val="20"/>
          <w:szCs w:val="20"/>
        </w:rPr>
        <w:t xml:space="preserve"> </w:t>
      </w:r>
      <w:r w:rsidRPr="004155DA">
        <w:rPr>
          <w:rFonts w:ascii="Times New Roman" w:hAnsi="Times New Roman" w:cs="Times New Roman"/>
          <w:i/>
          <w:iCs/>
          <w:w w:val="95"/>
          <w:sz w:val="20"/>
          <w:szCs w:val="20"/>
        </w:rPr>
        <w:t>goals</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of</w:t>
      </w:r>
      <w:r w:rsidRPr="004155DA">
        <w:rPr>
          <w:rFonts w:ascii="Times New Roman" w:hAnsi="Times New Roman" w:cs="Times New Roman"/>
          <w:i/>
          <w:iCs/>
          <w:spacing w:val="-18"/>
          <w:w w:val="95"/>
          <w:sz w:val="20"/>
          <w:szCs w:val="20"/>
        </w:rPr>
        <w:t xml:space="preserve"> </w:t>
      </w:r>
      <w:r w:rsidRPr="004155DA">
        <w:rPr>
          <w:rFonts w:ascii="Times New Roman" w:hAnsi="Times New Roman" w:cs="Times New Roman"/>
          <w:i/>
          <w:iCs/>
          <w:w w:val="95"/>
          <w:sz w:val="20"/>
          <w:szCs w:val="20"/>
        </w:rPr>
        <w:t>the</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Educational</w:t>
      </w:r>
      <w:r w:rsidRPr="004155DA">
        <w:rPr>
          <w:rFonts w:ascii="Times New Roman" w:hAnsi="Times New Roman" w:cs="Times New Roman"/>
          <w:i/>
          <w:iCs/>
          <w:spacing w:val="-18"/>
          <w:w w:val="95"/>
          <w:sz w:val="20"/>
          <w:szCs w:val="20"/>
        </w:rPr>
        <w:t xml:space="preserve"> </w:t>
      </w:r>
      <w:r w:rsidRPr="004155DA">
        <w:rPr>
          <w:rFonts w:ascii="Times New Roman" w:hAnsi="Times New Roman" w:cs="Times New Roman"/>
          <w:i/>
          <w:iCs/>
          <w:w w:val="95"/>
          <w:sz w:val="20"/>
          <w:szCs w:val="20"/>
        </w:rPr>
        <w:t>Master</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Plan</w:t>
      </w:r>
      <w:r w:rsidRPr="004155DA">
        <w:rPr>
          <w:rFonts w:ascii="Times New Roman" w:hAnsi="Times New Roman" w:cs="Times New Roman"/>
          <w:i/>
          <w:iCs/>
          <w:spacing w:val="-18"/>
          <w:w w:val="95"/>
          <w:sz w:val="20"/>
          <w:szCs w:val="20"/>
        </w:rPr>
        <w:t xml:space="preserve"> </w:t>
      </w:r>
      <w:r w:rsidRPr="004155DA">
        <w:rPr>
          <w:rFonts w:ascii="Times New Roman" w:hAnsi="Times New Roman" w:cs="Times New Roman"/>
          <w:i/>
          <w:iCs/>
          <w:w w:val="95"/>
          <w:sz w:val="20"/>
          <w:szCs w:val="20"/>
        </w:rPr>
        <w:t>or</w:t>
      </w:r>
      <w:r w:rsidRPr="004155DA">
        <w:rPr>
          <w:rFonts w:ascii="Times New Roman" w:hAnsi="Times New Roman" w:cs="Times New Roman"/>
          <w:i/>
          <w:iCs/>
          <w:spacing w:val="-19"/>
          <w:w w:val="95"/>
          <w:sz w:val="20"/>
          <w:szCs w:val="20"/>
        </w:rPr>
        <w:t xml:space="preserve"> </w:t>
      </w:r>
      <w:r w:rsidRPr="004155DA">
        <w:rPr>
          <w:rFonts w:ascii="Times New Roman" w:hAnsi="Times New Roman" w:cs="Times New Roman"/>
          <w:i/>
          <w:iCs/>
          <w:w w:val="95"/>
          <w:sz w:val="20"/>
          <w:szCs w:val="20"/>
        </w:rPr>
        <w:t>other</w:t>
      </w:r>
      <w:r w:rsidRPr="004155DA">
        <w:rPr>
          <w:rFonts w:ascii="Times New Roman" w:hAnsi="Times New Roman" w:cs="Times New Roman"/>
          <w:i/>
          <w:iCs/>
          <w:spacing w:val="-18"/>
          <w:w w:val="95"/>
          <w:sz w:val="20"/>
          <w:szCs w:val="20"/>
        </w:rPr>
        <w:t xml:space="preserve"> </w:t>
      </w:r>
      <w:r w:rsidRPr="004155DA">
        <w:rPr>
          <w:rFonts w:ascii="Times New Roman" w:hAnsi="Times New Roman" w:cs="Times New Roman"/>
          <w:i/>
          <w:iCs/>
          <w:w w:val="95"/>
          <w:sz w:val="20"/>
          <w:szCs w:val="20"/>
        </w:rPr>
        <w:t xml:space="preserve">strategic </w:t>
      </w:r>
      <w:r w:rsidRPr="004155DA">
        <w:rPr>
          <w:rFonts w:ascii="Times New Roman" w:hAnsi="Times New Roman" w:cs="Times New Roman"/>
          <w:i/>
          <w:iCs/>
          <w:sz w:val="20"/>
          <w:szCs w:val="20"/>
        </w:rPr>
        <w:t>college</w:t>
      </w:r>
      <w:r w:rsidRPr="004155DA">
        <w:rPr>
          <w:rFonts w:ascii="Times New Roman" w:hAnsi="Times New Roman" w:cs="Times New Roman"/>
          <w:i/>
          <w:iCs/>
          <w:spacing w:val="-15"/>
          <w:sz w:val="20"/>
          <w:szCs w:val="20"/>
        </w:rPr>
        <w:t xml:space="preserve"> </w:t>
      </w:r>
      <w:r w:rsidRPr="004155DA">
        <w:rPr>
          <w:rFonts w:ascii="Times New Roman" w:hAnsi="Times New Roman" w:cs="Times New Roman"/>
          <w:i/>
          <w:iCs/>
          <w:sz w:val="20"/>
          <w:szCs w:val="20"/>
        </w:rPr>
        <w:t xml:space="preserve">plans? </w:t>
      </w:r>
    </w:p>
    <w:p w14:paraId="7CEE0C84" w14:textId="77777777" w:rsidR="009A3A78" w:rsidRPr="004155DA" w:rsidRDefault="009A3A78" w:rsidP="009A3A78">
      <w:pPr>
        <w:rPr>
          <w:rFonts w:ascii="Times New Roman" w:eastAsia="Times New Roman" w:hAnsi="Times New Roman" w:cs="Times New Roman"/>
          <w:sz w:val="20"/>
          <w:szCs w:val="20"/>
        </w:rPr>
      </w:pPr>
      <w:r w:rsidRPr="004155DA">
        <w:rPr>
          <w:rFonts w:ascii="Times New Roman" w:eastAsia="Times New Roman" w:hAnsi="Times New Roman" w:cs="Times New Roman"/>
          <w:sz w:val="20"/>
          <w:szCs w:val="20"/>
        </w:rPr>
        <w:t xml:space="preserve">The MESA Program aligns perfectly with the College’s Mission of ensuring that students from diverse backgrounds achieve their educational goals by increasing the success of STEM students in transferring to a four-year university. The MESA program directly contributes to the Educational Master Plan’s goals to increase student completion/success and to build and strengthen community connections. See Program Results </w:t>
      </w:r>
      <w:r>
        <w:rPr>
          <w:rFonts w:ascii="Times New Roman" w:eastAsia="Times New Roman" w:hAnsi="Times New Roman" w:cs="Times New Roman"/>
          <w:sz w:val="20"/>
          <w:szCs w:val="20"/>
        </w:rPr>
        <w:t>at the end of this document</w:t>
      </w:r>
      <w:r w:rsidRPr="004155DA">
        <w:rPr>
          <w:rFonts w:ascii="Times New Roman" w:eastAsia="Times New Roman" w:hAnsi="Times New Roman" w:cs="Times New Roman"/>
          <w:sz w:val="20"/>
          <w:szCs w:val="20"/>
        </w:rPr>
        <w:t>. Since 1999, the College has never wavered in the required commitment of 100% of the MESA Coordinator position.</w:t>
      </w:r>
    </w:p>
    <w:p w14:paraId="53630FED" w14:textId="77777777" w:rsidR="009A3A78" w:rsidRPr="004155DA" w:rsidRDefault="009A3A78" w:rsidP="009A3A78">
      <w:pPr>
        <w:tabs>
          <w:tab w:val="left" w:pos="820"/>
        </w:tabs>
        <w:spacing w:before="17"/>
        <w:rPr>
          <w:rFonts w:ascii="Times New Roman" w:eastAsiaTheme="minorHAnsi" w:hAnsi="Times New Roman" w:cs="Times New Roman"/>
          <w:sz w:val="20"/>
          <w:szCs w:val="20"/>
        </w:rPr>
      </w:pPr>
    </w:p>
    <w:p w14:paraId="1A66C733" w14:textId="77777777" w:rsidR="009A3A78" w:rsidRPr="004155DA" w:rsidRDefault="009A3A78" w:rsidP="009A3A78">
      <w:pPr>
        <w:tabs>
          <w:tab w:val="left" w:pos="460"/>
        </w:tabs>
        <w:spacing w:before="1" w:line="254" w:lineRule="auto"/>
        <w:ind w:right="340"/>
        <w:rPr>
          <w:rFonts w:ascii="Times New Roman" w:hAnsi="Times New Roman" w:cs="Times New Roman"/>
          <w:sz w:val="20"/>
          <w:szCs w:val="20"/>
        </w:rPr>
      </w:pPr>
      <w:r w:rsidRPr="004155DA">
        <w:rPr>
          <w:rFonts w:ascii="Times New Roman" w:hAnsi="Times New Roman" w:cs="Times New Roman"/>
          <w:sz w:val="20"/>
          <w:szCs w:val="20"/>
        </w:rPr>
        <w:t xml:space="preserve">The MESA Coordinator supports Guided Pathways by piloting strategies within the MESA program that inform and expand student opportunities to have clear pathways in a major, engage in academic support and explore careers, scholarships and internships. The focus of the MESA grant on low-income STEM students falls squarely within the Science &amp; Health Interest Area.  However, work done in MESA, including </w:t>
      </w:r>
      <w:proofErr w:type="spellStart"/>
      <w:r w:rsidRPr="004155DA">
        <w:rPr>
          <w:rFonts w:ascii="Times New Roman" w:hAnsi="Times New Roman" w:cs="Times New Roman"/>
          <w:sz w:val="20"/>
          <w:szCs w:val="20"/>
        </w:rPr>
        <w:t>cohorting</w:t>
      </w:r>
      <w:proofErr w:type="spellEnd"/>
      <w:r w:rsidRPr="004155DA">
        <w:rPr>
          <w:rFonts w:ascii="Times New Roman" w:hAnsi="Times New Roman" w:cs="Times New Roman"/>
          <w:sz w:val="20"/>
          <w:szCs w:val="20"/>
        </w:rPr>
        <w:t xml:space="preserve"> of students, can inform overall implementation of Guided Pathways across all Interest Areas. </w:t>
      </w:r>
    </w:p>
    <w:p w14:paraId="73F4A9AB" w14:textId="77777777" w:rsidR="009A3A78" w:rsidRPr="004155DA" w:rsidRDefault="009A3A78" w:rsidP="009A3A78">
      <w:pPr>
        <w:tabs>
          <w:tab w:val="left" w:pos="460"/>
        </w:tabs>
        <w:spacing w:before="1" w:line="254" w:lineRule="auto"/>
        <w:ind w:right="340"/>
        <w:rPr>
          <w:rFonts w:ascii="Times New Roman" w:hAnsi="Times New Roman" w:cs="Times New Roman"/>
          <w:sz w:val="20"/>
          <w:szCs w:val="20"/>
        </w:rPr>
      </w:pPr>
    </w:p>
    <w:p w14:paraId="0C1E0387" w14:textId="77777777" w:rsidR="009A3A78" w:rsidRPr="004155DA" w:rsidRDefault="009A3A78" w:rsidP="009A3A78">
      <w:pPr>
        <w:pStyle w:val="ListParagraph"/>
        <w:numPr>
          <w:ilvl w:val="0"/>
          <w:numId w:val="1"/>
        </w:numPr>
        <w:tabs>
          <w:tab w:val="left" w:pos="460"/>
        </w:tabs>
        <w:ind w:left="0" w:firstLine="0"/>
        <w:rPr>
          <w:rFonts w:ascii="Times New Roman" w:hAnsi="Times New Roman" w:cs="Times New Roman"/>
          <w:i/>
          <w:iCs/>
          <w:sz w:val="20"/>
          <w:szCs w:val="20"/>
        </w:rPr>
      </w:pPr>
      <w:r w:rsidRPr="004155DA">
        <w:rPr>
          <w:rFonts w:ascii="Times New Roman" w:hAnsi="Times New Roman" w:cs="Times New Roman"/>
          <w:i/>
          <w:iCs/>
          <w:w w:val="95"/>
          <w:sz w:val="20"/>
          <w:szCs w:val="20"/>
        </w:rPr>
        <w:t>Describe</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program</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review</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or</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other</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data</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that</w:t>
      </w:r>
      <w:r w:rsidRPr="004155DA">
        <w:rPr>
          <w:rFonts w:ascii="Times New Roman" w:hAnsi="Times New Roman" w:cs="Times New Roman"/>
          <w:i/>
          <w:iCs/>
          <w:spacing w:val="-16"/>
          <w:w w:val="95"/>
          <w:sz w:val="20"/>
          <w:szCs w:val="20"/>
        </w:rPr>
        <w:t xml:space="preserve"> </w:t>
      </w:r>
      <w:r w:rsidRPr="004155DA">
        <w:rPr>
          <w:rFonts w:ascii="Times New Roman" w:hAnsi="Times New Roman" w:cs="Times New Roman"/>
          <w:i/>
          <w:iCs/>
          <w:w w:val="95"/>
          <w:sz w:val="20"/>
          <w:szCs w:val="20"/>
        </w:rPr>
        <w:t>indicate</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a</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demonstrated</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program/service</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need.</w:t>
      </w:r>
    </w:p>
    <w:p w14:paraId="767A1600" w14:textId="77777777" w:rsidR="009A3A78" w:rsidRPr="004155DA" w:rsidRDefault="009A3A78" w:rsidP="009A3A78">
      <w:pPr>
        <w:tabs>
          <w:tab w:val="left" w:pos="460"/>
        </w:tabs>
        <w:rPr>
          <w:rFonts w:ascii="Times New Roman" w:hAnsi="Times New Roman" w:cs="Times New Roman"/>
          <w:sz w:val="20"/>
          <w:szCs w:val="20"/>
        </w:rPr>
      </w:pPr>
      <w:r w:rsidRPr="004155DA">
        <w:rPr>
          <w:rFonts w:ascii="Times New Roman" w:hAnsi="Times New Roman" w:cs="Times New Roman"/>
          <w:sz w:val="20"/>
          <w:szCs w:val="20"/>
        </w:rPr>
        <w:t>Fuller results are appended. At least 125 MESA students are served every semester.  Each spring, between 25 and 35 MESA students transfer successfully to 4-year universities as STEM majors. Programs employed in MESA are leveraged to serve many more STEM students.</w:t>
      </w:r>
      <w:r w:rsidRPr="004155DA">
        <w:rPr>
          <w:rFonts w:ascii="Times New Roman" w:hAnsi="Times New Roman" w:cs="Times New Roman"/>
          <w:sz w:val="20"/>
          <w:szCs w:val="20"/>
        </w:rPr>
        <w:br/>
      </w:r>
    </w:p>
    <w:p w14:paraId="44AAF489" w14:textId="77777777" w:rsidR="009A3A78" w:rsidRPr="004155DA" w:rsidRDefault="009A3A78" w:rsidP="009A3A78">
      <w:pPr>
        <w:pStyle w:val="ListParagraph"/>
        <w:numPr>
          <w:ilvl w:val="0"/>
          <w:numId w:val="1"/>
        </w:numPr>
        <w:tabs>
          <w:tab w:val="left" w:pos="460"/>
        </w:tabs>
        <w:spacing w:before="17" w:line="256" w:lineRule="auto"/>
        <w:ind w:left="0" w:right="222" w:firstLine="0"/>
        <w:rPr>
          <w:rFonts w:ascii="Times New Roman" w:hAnsi="Times New Roman" w:cs="Times New Roman"/>
          <w:i/>
          <w:iCs/>
          <w:sz w:val="20"/>
          <w:szCs w:val="20"/>
        </w:rPr>
      </w:pPr>
      <w:r w:rsidRPr="004155DA">
        <w:rPr>
          <w:rFonts w:ascii="Times New Roman" w:hAnsi="Times New Roman" w:cs="Times New Roman"/>
          <w:i/>
          <w:iCs/>
          <w:w w:val="95"/>
          <w:sz w:val="20"/>
          <w:szCs w:val="20"/>
        </w:rPr>
        <w:t>Additional</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information</w:t>
      </w:r>
      <w:r w:rsidRPr="004155DA">
        <w:rPr>
          <w:rFonts w:ascii="Times New Roman" w:hAnsi="Times New Roman" w:cs="Times New Roman"/>
          <w:i/>
          <w:iCs/>
          <w:spacing w:val="-18"/>
          <w:w w:val="95"/>
          <w:sz w:val="20"/>
          <w:szCs w:val="20"/>
        </w:rPr>
        <w:t xml:space="preserve"> </w:t>
      </w:r>
      <w:r w:rsidRPr="004155DA">
        <w:rPr>
          <w:rFonts w:ascii="Times New Roman" w:hAnsi="Times New Roman" w:cs="Times New Roman"/>
          <w:i/>
          <w:iCs/>
          <w:w w:val="95"/>
          <w:sz w:val="20"/>
          <w:szCs w:val="20"/>
        </w:rPr>
        <w:t>that</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may</w:t>
      </w:r>
      <w:r w:rsidRPr="004155DA">
        <w:rPr>
          <w:rFonts w:ascii="Times New Roman" w:hAnsi="Times New Roman" w:cs="Times New Roman"/>
          <w:i/>
          <w:iCs/>
          <w:spacing w:val="-18"/>
          <w:w w:val="95"/>
          <w:sz w:val="20"/>
          <w:szCs w:val="20"/>
        </w:rPr>
        <w:t xml:space="preserve"> </w:t>
      </w:r>
      <w:r w:rsidRPr="004155DA">
        <w:rPr>
          <w:rFonts w:ascii="Times New Roman" w:hAnsi="Times New Roman" w:cs="Times New Roman"/>
          <w:i/>
          <w:iCs/>
          <w:w w:val="95"/>
          <w:sz w:val="20"/>
          <w:szCs w:val="20"/>
        </w:rPr>
        <w:t>be</w:t>
      </w:r>
      <w:r w:rsidRPr="004155DA">
        <w:rPr>
          <w:rFonts w:ascii="Times New Roman" w:hAnsi="Times New Roman" w:cs="Times New Roman"/>
          <w:i/>
          <w:iCs/>
          <w:spacing w:val="-17"/>
          <w:w w:val="95"/>
          <w:sz w:val="20"/>
          <w:szCs w:val="20"/>
        </w:rPr>
        <w:t xml:space="preserve"> </w:t>
      </w:r>
      <w:r w:rsidRPr="004155DA">
        <w:rPr>
          <w:rFonts w:ascii="Times New Roman" w:hAnsi="Times New Roman" w:cs="Times New Roman"/>
          <w:i/>
          <w:iCs/>
          <w:w w:val="95"/>
          <w:sz w:val="20"/>
          <w:szCs w:val="20"/>
        </w:rPr>
        <w:t>helpful,</w:t>
      </w:r>
      <w:r w:rsidRPr="004155DA">
        <w:rPr>
          <w:rFonts w:ascii="Times New Roman" w:hAnsi="Times New Roman" w:cs="Times New Roman"/>
          <w:i/>
          <w:iCs/>
          <w:spacing w:val="-18"/>
          <w:w w:val="95"/>
          <w:sz w:val="20"/>
          <w:szCs w:val="20"/>
        </w:rPr>
        <w:t xml:space="preserve"> </w:t>
      </w:r>
      <w:r w:rsidRPr="004155DA">
        <w:rPr>
          <w:rFonts w:ascii="Times New Roman" w:hAnsi="Times New Roman" w:cs="Times New Roman"/>
          <w:i/>
          <w:iCs/>
          <w:sz w:val="20"/>
          <w:szCs w:val="20"/>
        </w:rPr>
        <w:t>such as how</w:t>
      </w:r>
      <w:r w:rsidRPr="004155DA">
        <w:rPr>
          <w:rFonts w:ascii="Times New Roman" w:hAnsi="Times New Roman" w:cs="Times New Roman"/>
          <w:i/>
          <w:iCs/>
          <w:spacing w:val="-43"/>
          <w:sz w:val="20"/>
          <w:szCs w:val="20"/>
        </w:rPr>
        <w:t xml:space="preserve">   </w:t>
      </w:r>
      <w:r w:rsidRPr="004155DA">
        <w:rPr>
          <w:rFonts w:ascii="Times New Roman" w:hAnsi="Times New Roman" w:cs="Times New Roman"/>
          <w:i/>
          <w:iCs/>
          <w:sz w:val="20"/>
          <w:szCs w:val="20"/>
        </w:rPr>
        <w:t>the position addresses</w:t>
      </w:r>
      <w:r w:rsidRPr="004155DA">
        <w:rPr>
          <w:rFonts w:ascii="Times New Roman" w:hAnsi="Times New Roman" w:cs="Times New Roman"/>
          <w:i/>
          <w:iCs/>
          <w:spacing w:val="-18"/>
          <w:sz w:val="20"/>
          <w:szCs w:val="20"/>
        </w:rPr>
        <w:t xml:space="preserve"> </w:t>
      </w:r>
      <w:r w:rsidRPr="004155DA">
        <w:rPr>
          <w:rFonts w:ascii="Times New Roman" w:hAnsi="Times New Roman" w:cs="Times New Roman"/>
          <w:i/>
          <w:iCs/>
          <w:sz w:val="20"/>
          <w:szCs w:val="20"/>
        </w:rPr>
        <w:t>access,</w:t>
      </w:r>
      <w:r w:rsidRPr="004155DA">
        <w:rPr>
          <w:rFonts w:ascii="Times New Roman" w:hAnsi="Times New Roman" w:cs="Times New Roman"/>
          <w:i/>
          <w:iCs/>
          <w:spacing w:val="-18"/>
          <w:sz w:val="20"/>
          <w:szCs w:val="20"/>
        </w:rPr>
        <w:t xml:space="preserve"> </w:t>
      </w:r>
      <w:r w:rsidRPr="004155DA">
        <w:rPr>
          <w:rFonts w:ascii="Times New Roman" w:hAnsi="Times New Roman" w:cs="Times New Roman"/>
          <w:i/>
          <w:iCs/>
          <w:sz w:val="20"/>
          <w:szCs w:val="20"/>
        </w:rPr>
        <w:t>equity,</w:t>
      </w:r>
      <w:r w:rsidRPr="004155DA">
        <w:rPr>
          <w:rFonts w:ascii="Times New Roman" w:hAnsi="Times New Roman" w:cs="Times New Roman"/>
          <w:i/>
          <w:iCs/>
          <w:spacing w:val="-17"/>
          <w:sz w:val="20"/>
          <w:szCs w:val="20"/>
        </w:rPr>
        <w:t xml:space="preserve"> </w:t>
      </w:r>
      <w:r w:rsidRPr="004155DA">
        <w:rPr>
          <w:rFonts w:ascii="Times New Roman" w:hAnsi="Times New Roman" w:cs="Times New Roman"/>
          <w:i/>
          <w:iCs/>
          <w:sz w:val="20"/>
          <w:szCs w:val="20"/>
        </w:rPr>
        <w:t>retention</w:t>
      </w:r>
      <w:r w:rsidRPr="004155DA">
        <w:rPr>
          <w:rFonts w:ascii="Times New Roman" w:hAnsi="Times New Roman" w:cs="Times New Roman"/>
          <w:i/>
          <w:iCs/>
          <w:spacing w:val="-18"/>
          <w:sz w:val="20"/>
          <w:szCs w:val="20"/>
        </w:rPr>
        <w:t xml:space="preserve"> </w:t>
      </w:r>
      <w:r w:rsidRPr="004155DA">
        <w:rPr>
          <w:rFonts w:ascii="Times New Roman" w:hAnsi="Times New Roman" w:cs="Times New Roman"/>
          <w:i/>
          <w:iCs/>
          <w:sz w:val="20"/>
          <w:szCs w:val="20"/>
        </w:rPr>
        <w:t>issues.</w:t>
      </w:r>
    </w:p>
    <w:p w14:paraId="6D741365" w14:textId="77777777" w:rsidR="009A3A78" w:rsidRPr="004155DA" w:rsidRDefault="009A3A78" w:rsidP="009A3A78">
      <w:pPr>
        <w:pStyle w:val="ListParagraph"/>
        <w:tabs>
          <w:tab w:val="left" w:pos="820"/>
        </w:tabs>
        <w:spacing w:before="17"/>
        <w:ind w:left="0" w:firstLine="0"/>
        <w:rPr>
          <w:rFonts w:ascii="Times New Roman" w:hAnsi="Times New Roman" w:cs="Times New Roman"/>
          <w:sz w:val="20"/>
          <w:szCs w:val="20"/>
        </w:rPr>
      </w:pPr>
      <w:r w:rsidRPr="004155DA">
        <w:rPr>
          <w:rFonts w:ascii="Times New Roman" w:hAnsi="Times New Roman" w:cs="Times New Roman"/>
          <w:sz w:val="20"/>
          <w:szCs w:val="20"/>
        </w:rPr>
        <w:t>The Cañada College MESA Program has been the core support program for financially- and economically-disadvantaged STEM majors at the College since 1999.   The focus is to identify and retain students from student groups with the lowest eligibility rates to 4-year universities in math, engineering and science majors.</w:t>
      </w:r>
    </w:p>
    <w:p w14:paraId="1918EB8D" w14:textId="77777777" w:rsidR="009A3A78" w:rsidRPr="004155DA" w:rsidRDefault="009A3A78" w:rsidP="009A3A78">
      <w:pPr>
        <w:pStyle w:val="ListParagraph"/>
        <w:tabs>
          <w:tab w:val="left" w:pos="820"/>
        </w:tabs>
        <w:spacing w:before="17"/>
        <w:ind w:left="0" w:firstLine="0"/>
        <w:rPr>
          <w:rFonts w:ascii="Times New Roman" w:hAnsi="Times New Roman" w:cs="Times New Roman"/>
          <w:sz w:val="20"/>
          <w:szCs w:val="20"/>
        </w:rPr>
      </w:pPr>
    </w:p>
    <w:p w14:paraId="6C113C63" w14:textId="77777777" w:rsidR="009A3A78" w:rsidRPr="004155DA" w:rsidRDefault="009A3A78" w:rsidP="009A3A78">
      <w:pPr>
        <w:pStyle w:val="ListParagraph"/>
        <w:tabs>
          <w:tab w:val="left" w:pos="820"/>
        </w:tabs>
        <w:spacing w:before="17"/>
        <w:ind w:left="0" w:firstLine="0"/>
        <w:rPr>
          <w:rFonts w:ascii="Times New Roman" w:hAnsi="Times New Roman" w:cs="Times New Roman"/>
          <w:sz w:val="20"/>
          <w:szCs w:val="20"/>
        </w:rPr>
      </w:pPr>
      <w:r w:rsidRPr="004155DA">
        <w:rPr>
          <w:rFonts w:ascii="Times New Roman" w:hAnsi="Times New Roman" w:cs="Times New Roman"/>
          <w:sz w:val="20"/>
          <w:szCs w:val="20"/>
        </w:rPr>
        <w:t xml:space="preserve">The MESA Program is part of the college’s institutional commitment to student equity, success and retention issues in technology and science fields.  The MESA Program is part of the college’s Guided Pathways and student equity plans for our college.  MESA students and Latino STEM majors have benefited from investments made through Cañada’s Student Equity Plan and the MESA grant.  The college recognizes the special needs of students who are from economically and educationally disadvantaged backgrounds.  Administrators, faculty and staff have strongly supported the MESA Program to serve those students.  </w:t>
      </w:r>
      <w:r w:rsidRPr="004155DA">
        <w:rPr>
          <w:rFonts w:ascii="Times New Roman" w:eastAsiaTheme="minorHAnsi" w:hAnsi="Times New Roman" w:cs="Times New Roman"/>
          <w:sz w:val="20"/>
          <w:szCs w:val="20"/>
        </w:rPr>
        <w:t xml:space="preserve">The support from the STEM Center team as well as Science &amp; Technology faculty has been critical to keep the program’s momentum going, experimenting with improvements and developing new sources of grant funding. </w:t>
      </w:r>
    </w:p>
    <w:p w14:paraId="6C469CB2" w14:textId="77777777" w:rsidR="009A3A78" w:rsidRPr="004155DA" w:rsidRDefault="009A3A78" w:rsidP="009A3A78">
      <w:pPr>
        <w:pStyle w:val="ListParagraph"/>
        <w:tabs>
          <w:tab w:val="left" w:pos="820"/>
        </w:tabs>
        <w:spacing w:before="17"/>
        <w:ind w:left="0" w:firstLine="0"/>
        <w:rPr>
          <w:rFonts w:ascii="Times New Roman" w:hAnsi="Times New Roman" w:cs="Times New Roman"/>
          <w:sz w:val="20"/>
          <w:szCs w:val="20"/>
        </w:rPr>
      </w:pPr>
      <w:r w:rsidRPr="004155DA">
        <w:rPr>
          <w:rFonts w:ascii="Times New Roman" w:eastAsiaTheme="minorHAnsi" w:hAnsi="Times New Roman" w:cs="Times New Roman"/>
          <w:sz w:val="20"/>
          <w:szCs w:val="20"/>
        </w:rPr>
        <w:lastRenderedPageBreak/>
        <w:t xml:space="preserve">The MESA coordinator focuses on </w:t>
      </w:r>
      <w:r w:rsidRPr="004155DA">
        <w:rPr>
          <w:rFonts w:ascii="Times New Roman" w:eastAsiaTheme="minorHAnsi" w:hAnsi="Times New Roman" w:cs="Times New Roman"/>
          <w:sz w:val="20"/>
          <w:szCs w:val="20"/>
          <w:u w:val="single"/>
        </w:rPr>
        <w:t>finding new ways to identify and engage fully-qualified MESA students</w:t>
      </w:r>
      <w:r w:rsidRPr="004155DA">
        <w:rPr>
          <w:rFonts w:ascii="Times New Roman" w:eastAsiaTheme="minorHAnsi" w:hAnsi="Times New Roman" w:cs="Times New Roman"/>
          <w:sz w:val="20"/>
          <w:szCs w:val="20"/>
        </w:rPr>
        <w:t xml:space="preserve"> in STEM Center and campus activities that help them be more successful academically and better prepared to transfer – going on college visits, applying for scholarships, applying for transfer agreements, etc. The Dept. of Education HSI STEM and NSF S-STEM grants have added significant resources that provide more support for STEM majors at our college. Faculty members who spend time in the STEM center are a wonderful source of academic support, encouragement and mentoring for students.  </w:t>
      </w:r>
      <w:r w:rsidRPr="004155DA">
        <w:rPr>
          <w:rFonts w:ascii="Times New Roman" w:eastAsiaTheme="minorHAnsi" w:hAnsi="Times New Roman" w:cs="Times New Roman"/>
          <w:sz w:val="20"/>
          <w:szCs w:val="20"/>
        </w:rPr>
        <w:br/>
      </w:r>
    </w:p>
    <w:p w14:paraId="6BF646E2" w14:textId="77777777" w:rsidR="009A3A78" w:rsidRPr="004155DA" w:rsidRDefault="009A3A78" w:rsidP="009A3A78">
      <w:pPr>
        <w:widowControl/>
        <w:adjustRightInd w:val="0"/>
        <w:rPr>
          <w:rFonts w:ascii="Times New Roman" w:eastAsiaTheme="minorHAnsi" w:hAnsi="Times New Roman" w:cs="Times New Roman"/>
          <w:sz w:val="20"/>
          <w:szCs w:val="20"/>
        </w:rPr>
      </w:pPr>
      <w:r w:rsidRPr="004155DA">
        <w:rPr>
          <w:rFonts w:ascii="Times New Roman" w:eastAsiaTheme="minorHAnsi" w:hAnsi="Times New Roman" w:cs="Times New Roman"/>
          <w:sz w:val="20"/>
          <w:szCs w:val="20"/>
        </w:rPr>
        <w:t xml:space="preserve">The MESA Coordinator is </w:t>
      </w:r>
      <w:r w:rsidRPr="004155DA">
        <w:rPr>
          <w:rFonts w:ascii="Times New Roman" w:eastAsiaTheme="minorHAnsi" w:hAnsi="Times New Roman" w:cs="Times New Roman"/>
          <w:sz w:val="20"/>
          <w:szCs w:val="20"/>
          <w:u w:val="single"/>
        </w:rPr>
        <w:t>a position that highly leverages other outside resources</w:t>
      </w:r>
      <w:r w:rsidRPr="004155DA">
        <w:rPr>
          <w:rFonts w:ascii="Times New Roman" w:eastAsiaTheme="minorHAnsi" w:hAnsi="Times New Roman" w:cs="Times New Roman"/>
          <w:sz w:val="20"/>
          <w:szCs w:val="20"/>
        </w:rPr>
        <w:t xml:space="preserve">.  There are a number of opportunities to engage students in programs sponsored by Statewide MESA or regional MESA programs. In this way, our campus MESA grant is able to take advantage of other sources of funding or save funds by combining effort and costs with other MESA programs. For example, we have been able to get Cañada students involved in an annual trip to </w:t>
      </w:r>
      <w:proofErr w:type="spellStart"/>
      <w:r w:rsidRPr="004155DA">
        <w:rPr>
          <w:rFonts w:ascii="Times New Roman" w:eastAsiaTheme="minorHAnsi" w:hAnsi="Times New Roman" w:cs="Times New Roman"/>
          <w:sz w:val="20"/>
          <w:szCs w:val="20"/>
        </w:rPr>
        <w:t>CalPoly</w:t>
      </w:r>
      <w:proofErr w:type="spellEnd"/>
      <w:r w:rsidRPr="004155DA">
        <w:rPr>
          <w:rFonts w:ascii="Times New Roman" w:eastAsiaTheme="minorHAnsi" w:hAnsi="Times New Roman" w:cs="Times New Roman"/>
          <w:sz w:val="20"/>
          <w:szCs w:val="20"/>
        </w:rPr>
        <w:t xml:space="preserve"> Engineering, UC Davis STEM Day, the N. California MESA Student Leadership Retreat, UC Santa Cruz STEM Day and MESA/Industry Student Leadership Conference. We have also gotten opportunities for our students to be part of MESA CISCO Mentoring Program, SanDisk Job Shadow Day and Jabil Manufacturing tours.    Getting more students involved in paid summer internships has been a focus because students benefit from working alongside STEM professionals, researchers and graduate students.  Funding NSF scholarships and supporting students to apply for NSF and external scholarships, the MESA program has been able to grow a cadre of MESA students who are full-time, on-campus student leaders. </w:t>
      </w:r>
    </w:p>
    <w:p w14:paraId="620A2D6F" w14:textId="77777777" w:rsidR="009A3A78" w:rsidRPr="004155DA" w:rsidRDefault="009A3A78" w:rsidP="009A3A78">
      <w:pPr>
        <w:rPr>
          <w:rFonts w:ascii="Times New Roman" w:eastAsiaTheme="minorHAnsi" w:hAnsi="Times New Roman" w:cs="Times New Roman"/>
          <w:sz w:val="20"/>
          <w:szCs w:val="20"/>
        </w:rPr>
      </w:pPr>
    </w:p>
    <w:p w14:paraId="3B7DD35E" w14:textId="77777777" w:rsidR="009A3A78" w:rsidRPr="004155DA" w:rsidRDefault="009A3A78" w:rsidP="009A3A78">
      <w:pPr>
        <w:rPr>
          <w:rFonts w:ascii="Times New Roman" w:eastAsiaTheme="minorHAnsi" w:hAnsi="Times New Roman" w:cs="Times New Roman"/>
          <w:b/>
          <w:bCs/>
          <w:sz w:val="20"/>
          <w:szCs w:val="20"/>
          <w:u w:val="single"/>
        </w:rPr>
      </w:pPr>
      <w:r w:rsidRPr="004155DA">
        <w:rPr>
          <w:rFonts w:ascii="Times New Roman" w:eastAsiaTheme="minorHAnsi" w:hAnsi="Times New Roman" w:cs="Times New Roman"/>
          <w:b/>
          <w:bCs/>
          <w:sz w:val="20"/>
          <w:szCs w:val="20"/>
          <w:u w:val="single"/>
        </w:rPr>
        <w:t>Program Results</w:t>
      </w:r>
    </w:p>
    <w:p w14:paraId="65228108" w14:textId="77777777" w:rsidR="009A3A78" w:rsidRPr="004155DA" w:rsidRDefault="009A3A78" w:rsidP="009A3A78">
      <w:pPr>
        <w:rPr>
          <w:rFonts w:ascii="Times New Roman" w:eastAsiaTheme="minorHAnsi" w:hAnsi="Times New Roman" w:cs="Times New Roman"/>
          <w:sz w:val="20"/>
          <w:szCs w:val="20"/>
        </w:rPr>
      </w:pPr>
    </w:p>
    <w:p w14:paraId="77BCFF79" w14:textId="77777777" w:rsidR="009A3A78" w:rsidRPr="004155DA" w:rsidRDefault="009A3A78" w:rsidP="009A3A78">
      <w:pPr>
        <w:pStyle w:val="BodyText3"/>
        <w:rPr>
          <w:rFonts w:ascii="Times New Roman" w:eastAsiaTheme="minorHAnsi" w:hAnsi="Times New Roman" w:cs="Times New Roman"/>
          <w:sz w:val="20"/>
          <w:szCs w:val="20"/>
        </w:rPr>
      </w:pPr>
      <w:r w:rsidRPr="004155DA">
        <w:rPr>
          <w:rFonts w:ascii="Times New Roman" w:eastAsiaTheme="minorHAnsi" w:hAnsi="Times New Roman" w:cs="Times New Roman"/>
          <w:sz w:val="20"/>
          <w:szCs w:val="20"/>
        </w:rPr>
        <w:t>In the past eight years:</w:t>
      </w:r>
    </w:p>
    <w:p w14:paraId="28A1B08E" w14:textId="77777777" w:rsidR="009A3A78" w:rsidRPr="004155DA" w:rsidRDefault="009A3A78" w:rsidP="009A3A78">
      <w:pPr>
        <w:pStyle w:val="BodyText3"/>
        <w:numPr>
          <w:ilvl w:val="0"/>
          <w:numId w:val="3"/>
        </w:numPr>
        <w:autoSpaceDE/>
        <w:autoSpaceDN/>
        <w:spacing w:after="0"/>
        <w:ind w:left="270" w:hanging="270"/>
        <w:rPr>
          <w:rFonts w:ascii="Times New Roman" w:eastAsiaTheme="minorHAnsi" w:hAnsi="Times New Roman" w:cs="Times New Roman"/>
          <w:sz w:val="20"/>
          <w:szCs w:val="20"/>
        </w:rPr>
      </w:pPr>
      <w:r w:rsidRPr="004155DA">
        <w:rPr>
          <w:rFonts w:ascii="Times New Roman" w:eastAsiaTheme="minorHAnsi" w:hAnsi="Times New Roman" w:cs="Times New Roman"/>
          <w:sz w:val="20"/>
          <w:szCs w:val="20"/>
        </w:rPr>
        <w:t>MESA students were admitted to 26 different universities</w:t>
      </w:r>
    </w:p>
    <w:p w14:paraId="5DFF0B21" w14:textId="77777777" w:rsidR="009A3A78" w:rsidRPr="004155DA" w:rsidRDefault="009A3A78" w:rsidP="009A3A78">
      <w:pPr>
        <w:widowControl/>
        <w:numPr>
          <w:ilvl w:val="0"/>
          <w:numId w:val="3"/>
        </w:numPr>
        <w:autoSpaceDE/>
        <w:autoSpaceDN/>
        <w:ind w:left="270" w:hanging="270"/>
        <w:rPr>
          <w:rFonts w:ascii="Times New Roman" w:eastAsiaTheme="minorHAnsi" w:hAnsi="Times New Roman" w:cs="Times New Roman"/>
          <w:sz w:val="20"/>
          <w:szCs w:val="20"/>
        </w:rPr>
      </w:pPr>
      <w:r w:rsidRPr="004155DA">
        <w:rPr>
          <w:rFonts w:ascii="Times New Roman" w:eastAsiaTheme="minorHAnsi" w:hAnsi="Times New Roman" w:cs="Times New Roman"/>
          <w:sz w:val="20"/>
          <w:szCs w:val="20"/>
        </w:rPr>
        <w:t>MESA students have won over $3M in scholarships</w:t>
      </w:r>
    </w:p>
    <w:p w14:paraId="1C5ADF23" w14:textId="77777777" w:rsidR="009A3A78" w:rsidRPr="004155DA" w:rsidRDefault="009A3A78" w:rsidP="009A3A78">
      <w:pPr>
        <w:pStyle w:val="ListParagraph"/>
        <w:tabs>
          <w:tab w:val="left" w:pos="820"/>
        </w:tabs>
        <w:spacing w:before="17"/>
        <w:ind w:left="0" w:firstLine="0"/>
        <w:rPr>
          <w:rFonts w:ascii="Times New Roman" w:eastAsiaTheme="minorHAnsi" w:hAnsi="Times New Roman" w:cs="Times New Roman"/>
          <w:sz w:val="20"/>
          <w:szCs w:val="20"/>
        </w:rPr>
      </w:pPr>
    </w:p>
    <w:p w14:paraId="652EF5A3" w14:textId="77777777" w:rsidR="009A3A78" w:rsidRPr="004155DA" w:rsidRDefault="009A3A78" w:rsidP="009A3A78">
      <w:pPr>
        <w:widowControl/>
        <w:autoSpaceDE/>
        <w:autoSpaceDN/>
        <w:rPr>
          <w:rFonts w:ascii="Times New Roman" w:eastAsiaTheme="minorHAnsi" w:hAnsi="Times New Roman" w:cs="Times New Roman"/>
          <w:sz w:val="20"/>
          <w:szCs w:val="20"/>
        </w:rPr>
      </w:pPr>
      <w:r w:rsidRPr="004155DA">
        <w:rPr>
          <w:rFonts w:ascii="Times New Roman" w:eastAsiaTheme="minorHAnsi" w:hAnsi="Times New Roman" w:cs="Times New Roman"/>
          <w:sz w:val="20"/>
          <w:szCs w:val="20"/>
        </w:rPr>
        <w:t xml:space="preserve">The following charts demonstrate the growth in the value of scholarships and internships secured by our students as well as the increase in the number of </w:t>
      </w:r>
      <w:proofErr w:type="gramStart"/>
      <w:r w:rsidRPr="004155DA">
        <w:rPr>
          <w:rFonts w:ascii="Times New Roman" w:eastAsiaTheme="minorHAnsi" w:hAnsi="Times New Roman" w:cs="Times New Roman"/>
          <w:sz w:val="20"/>
          <w:szCs w:val="20"/>
        </w:rPr>
        <w:t>internship</w:t>
      </w:r>
      <w:proofErr w:type="gramEnd"/>
      <w:r w:rsidRPr="004155DA">
        <w:rPr>
          <w:rFonts w:ascii="Times New Roman" w:eastAsiaTheme="minorHAnsi" w:hAnsi="Times New Roman" w:cs="Times New Roman"/>
          <w:sz w:val="20"/>
          <w:szCs w:val="20"/>
        </w:rPr>
        <w:t xml:space="preserve"> offers made to our students. These student achievements also </w:t>
      </w:r>
      <w:r w:rsidRPr="004155DA">
        <w:rPr>
          <w:rFonts w:ascii="Times New Roman" w:eastAsiaTheme="minorHAnsi" w:hAnsi="Times New Roman" w:cs="Times New Roman"/>
          <w:sz w:val="20"/>
          <w:szCs w:val="20"/>
          <w:u w:val="single"/>
        </w:rPr>
        <w:t>demonstrate the breadth of community connections</w:t>
      </w:r>
      <w:r w:rsidRPr="004155DA">
        <w:rPr>
          <w:rFonts w:ascii="Times New Roman" w:eastAsiaTheme="minorHAnsi" w:hAnsi="Times New Roman" w:cs="Times New Roman"/>
          <w:sz w:val="20"/>
          <w:szCs w:val="20"/>
        </w:rPr>
        <w:t xml:space="preserve"> with industry and other academic institutions that have been developed by the MESA </w:t>
      </w:r>
      <w:r>
        <w:rPr>
          <w:rFonts w:ascii="Times New Roman" w:eastAsiaTheme="minorHAnsi" w:hAnsi="Times New Roman" w:cs="Times New Roman"/>
          <w:sz w:val="20"/>
          <w:szCs w:val="20"/>
        </w:rPr>
        <w:t>Coordina</w:t>
      </w:r>
      <w:r w:rsidRPr="004155DA">
        <w:rPr>
          <w:rFonts w:ascii="Times New Roman" w:eastAsiaTheme="minorHAnsi" w:hAnsi="Times New Roman" w:cs="Times New Roman"/>
          <w:sz w:val="20"/>
          <w:szCs w:val="20"/>
        </w:rPr>
        <w:t xml:space="preserve">tor.  </w:t>
      </w:r>
    </w:p>
    <w:p w14:paraId="559269B2" w14:textId="77777777" w:rsidR="009A3A78" w:rsidRPr="004155DA" w:rsidRDefault="009A3A78" w:rsidP="009A3A78">
      <w:pPr>
        <w:rPr>
          <w:rFonts w:ascii="Times New Roman" w:eastAsiaTheme="minorHAnsi" w:hAnsi="Times New Roman" w:cs="Times New Roman"/>
          <w:sz w:val="20"/>
          <w:szCs w:val="20"/>
        </w:rPr>
      </w:pPr>
    </w:p>
    <w:p w14:paraId="6CEDB8B0" w14:textId="77777777" w:rsidR="009A3A78" w:rsidRPr="004155DA" w:rsidRDefault="009A3A78" w:rsidP="009A3A78">
      <w:pPr>
        <w:tabs>
          <w:tab w:val="left" w:pos="1800"/>
        </w:tabs>
        <w:jc w:val="both"/>
        <w:rPr>
          <w:rFonts w:ascii="Times New Roman" w:hAnsi="Times New Roman" w:cs="Times New Roman"/>
          <w:sz w:val="20"/>
          <w:szCs w:val="20"/>
        </w:rPr>
      </w:pPr>
      <w:r w:rsidRPr="004155DA">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683DD6DC" wp14:editId="27689DA0">
                <wp:simplePos x="0" y="0"/>
                <wp:positionH relativeFrom="margin">
                  <wp:posOffset>3200400</wp:posOffset>
                </wp:positionH>
                <wp:positionV relativeFrom="paragraph">
                  <wp:posOffset>3011170</wp:posOffset>
                </wp:positionV>
                <wp:extent cx="2743200" cy="63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35"/>
                        </a:xfrm>
                        <a:prstGeom prst="rect">
                          <a:avLst/>
                        </a:prstGeom>
                        <a:solidFill>
                          <a:prstClr val="white"/>
                        </a:solidFill>
                        <a:ln>
                          <a:noFill/>
                        </a:ln>
                        <a:effectLst/>
                      </wps:spPr>
                      <wps:txbx>
                        <w:txbxContent>
                          <w:p w14:paraId="2F939770" w14:textId="77777777" w:rsidR="009A3A78" w:rsidRPr="00856787" w:rsidRDefault="009A3A78" w:rsidP="009A3A78">
                            <w:pPr>
                              <w:rPr>
                                <w:i/>
                              </w:rPr>
                            </w:pPr>
                            <w:r w:rsidRPr="00856787">
                              <w:rPr>
                                <w:b/>
                                <w:i/>
                              </w:rPr>
                              <w:t xml:space="preserve">Chart 11. Number of paid </w:t>
                            </w:r>
                            <w:proofErr w:type="gramStart"/>
                            <w:r w:rsidRPr="00856787">
                              <w:rPr>
                                <w:b/>
                                <w:i/>
                              </w:rPr>
                              <w:t>internship</w:t>
                            </w:r>
                            <w:proofErr w:type="gramEnd"/>
                            <w:r w:rsidRPr="00856787">
                              <w:rPr>
                                <w:b/>
                                <w:i/>
                              </w:rPr>
                              <w:t xml:space="preserve"> offers</w:t>
                            </w:r>
                            <w:r w:rsidRPr="00856787">
                              <w:rPr>
                                <w:i/>
                              </w:rPr>
                              <w:t xml:space="preserve"> (2008 – </w:t>
                            </w:r>
                            <w:r>
                              <w:rPr>
                                <w:i/>
                              </w:rPr>
                              <w:t>2017</w:t>
                            </w:r>
                            <w:r w:rsidRPr="00856787">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83DD6DC" id="_x0000_t202" coordsize="21600,21600" o:spt="202" path="m,l,21600r21600,l21600,xe">
                <v:stroke joinstyle="miter"/>
                <v:path gradientshapeok="t" o:connecttype="rect"/>
              </v:shapetype>
              <v:shape id="Text Box 10" o:spid="_x0000_s1026" type="#_x0000_t202" style="position:absolute;left:0;text-align:left;margin-left:252pt;margin-top:237.1pt;width:3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PlZOgIAAIYEAAAOAAAAZHJzL2Uyb0RvYy54bWysVMFu2zAMvQ/YPwi6L07brRuCOEXWIsOA&#13;&#10;oC2QDD0rslwbk0VNUmJnX78n2U66bqdhF5kiH0mRj/T8pms0OyjnazI5v5hMOVNGUlGb55x/267e&#13;&#10;feLMB2EKocmonB+V5zeLt2/mrZ2pS6pIF8oxBDF+1tqcVyHYWZZ5WalG+AlZZWAsyTUi4Oqes8KJ&#13;&#10;FtEbnV1Op9dZS66wjqTyHtq73sgXKX5ZKhkeytKrwHTO8baQTpfOXTyzxVzMnp2wVS2HZ4h/eEUj&#13;&#10;aoOkp1B3Igi2d/UfoZpaOvJUhomkJqOyrKVKNaCai+mrajaVsCrVguZ4e2qT/39h5f3h0bG6AHdo&#13;&#10;jxENONqqLrDP1DGo0J/W+hlgGwtg6KAHNtXq7Zrkdw9I9gLTO3igYz+60jXxi0oZHJHjeGp7TCOh&#13;&#10;vPz4/gpcciZhu776EJNmZ1frfPiiqGFRyLkDpym9OKx96KEjJGbypOtiVWsdL9Fwqx07CPDfVnVQ&#13;&#10;Q/DfUNpErKHo1QfsNSoN0JAllthXFaXQ7TpAo7ij4ojWOOqHy1u5qpF2LXx4FA7ThMqwIeEBR6mp&#13;&#10;zTkNEmcVuZ9/00c8SIaVsxbTmXP/Yy+c4kx/NaAfIcMouFHYjYLZN7eEgi+we1YmEQ4u6FEsHTVP&#13;&#10;WJxlzAKTMBK5ch5G8Tb0O4LFk2q5TCAMrBVhbTZWjhMQ27vtnoSzAzkBnN7TOLdi9oqjHptYsst9&#13;&#10;QMMTgecuDqOEYU8jMCxm3KaX94Q6/z4WvwAAAP//AwBQSwMEFAAGAAgAAAAhAKxiKETlAAAAEAEA&#13;&#10;AA8AAABkcnMvZG93bnJldi54bWxMj0FPwzAMhe9I/IfISFwQS1lDga7pNA04jMtE2YVb1mRNoXGq&#13;&#10;Jt3Kv8dwgYslP9vP7yuWk+vY0Qyh9SjhZpYAM1h73WIjYff2fH0PLESFWnUejYQvE2BZnp8VKtf+&#13;&#10;hK/mWMWGkQmGXEmwMfY556G2xqkw871Bmh384FSkdmi4HtSJzF3H50mScadapA9W9WZtTf1ZjU7C&#13;&#10;Vrxv7dV4eHpZiXTY7MZ19tFUUl5eTI8LKqsFsGim+HcBPwyUH0oKtvcj6sA6CbeJIKAoQdyJOTDa&#13;&#10;eEgzUva/Sgq8LPh/kPIbAAD//wMAUEsBAi0AFAAGAAgAAAAhALaDOJL+AAAA4QEAABMAAAAAAAAA&#13;&#10;AAAAAAAAAAAAAFtDb250ZW50X1R5cGVzXS54bWxQSwECLQAUAAYACAAAACEAOP0h/9YAAACUAQAA&#13;&#10;CwAAAAAAAAAAAAAAAAAvAQAAX3JlbHMvLnJlbHNQSwECLQAUAAYACAAAACEAOIT5WToCAACGBAAA&#13;&#10;DgAAAAAAAAAAAAAAAAAuAgAAZHJzL2Uyb0RvYy54bWxQSwECLQAUAAYACAAAACEArGIoROUAAAAQ&#13;&#10;AQAADwAAAAAAAAAAAAAAAACUBAAAZHJzL2Rvd25yZXYueG1sUEsFBgAAAAAEAAQA8wAAAKYFAAAA&#13;&#10;AA==&#13;&#10;" stroked="f">
                <v:textbox style="mso-fit-shape-to-text:t" inset="0,0,0,0">
                  <w:txbxContent>
                    <w:p w14:paraId="2F939770" w14:textId="77777777" w:rsidR="009A3A78" w:rsidRPr="00856787" w:rsidRDefault="009A3A78" w:rsidP="009A3A78">
                      <w:pPr>
                        <w:rPr>
                          <w:i/>
                        </w:rPr>
                      </w:pPr>
                      <w:r w:rsidRPr="00856787">
                        <w:rPr>
                          <w:b/>
                          <w:i/>
                        </w:rPr>
                        <w:t xml:space="preserve">Chart 11. Number of paid </w:t>
                      </w:r>
                      <w:proofErr w:type="gramStart"/>
                      <w:r w:rsidRPr="00856787">
                        <w:rPr>
                          <w:b/>
                          <w:i/>
                        </w:rPr>
                        <w:t>internship</w:t>
                      </w:r>
                      <w:proofErr w:type="gramEnd"/>
                      <w:r w:rsidRPr="00856787">
                        <w:rPr>
                          <w:b/>
                          <w:i/>
                        </w:rPr>
                        <w:t xml:space="preserve"> offers</w:t>
                      </w:r>
                      <w:r w:rsidRPr="00856787">
                        <w:rPr>
                          <w:i/>
                        </w:rPr>
                        <w:t xml:space="preserve"> (2008 – </w:t>
                      </w:r>
                      <w:r>
                        <w:rPr>
                          <w:i/>
                        </w:rPr>
                        <w:t>2017</w:t>
                      </w:r>
                      <w:r w:rsidRPr="00856787">
                        <w:rPr>
                          <w:i/>
                        </w:rPr>
                        <w:t>)</w:t>
                      </w:r>
                    </w:p>
                  </w:txbxContent>
                </v:textbox>
                <w10:wrap type="square" anchorx="margin"/>
              </v:shape>
            </w:pict>
          </mc:Fallback>
        </mc:AlternateContent>
      </w:r>
      <w:r w:rsidRPr="004155DA">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373C595" wp14:editId="3B6FE9C1">
                <wp:simplePos x="0" y="0"/>
                <wp:positionH relativeFrom="margin">
                  <wp:posOffset>152400</wp:posOffset>
                </wp:positionH>
                <wp:positionV relativeFrom="paragraph">
                  <wp:posOffset>3009265</wp:posOffset>
                </wp:positionV>
                <wp:extent cx="2743200" cy="63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35"/>
                        </a:xfrm>
                        <a:prstGeom prst="rect">
                          <a:avLst/>
                        </a:prstGeom>
                        <a:solidFill>
                          <a:prstClr val="white"/>
                        </a:solidFill>
                        <a:ln>
                          <a:noFill/>
                        </a:ln>
                        <a:effectLst/>
                      </wps:spPr>
                      <wps:txbx>
                        <w:txbxContent>
                          <w:p w14:paraId="52735690" w14:textId="77777777" w:rsidR="009A3A78" w:rsidRPr="00095F41" w:rsidRDefault="009A3A78" w:rsidP="009A3A78">
                            <w:r w:rsidRPr="00856787">
                              <w:rPr>
                                <w:b/>
                                <w:i/>
                              </w:rPr>
                              <w:t>Chart 10. Total value of scholarships and internships</w:t>
                            </w:r>
                            <w:r w:rsidRPr="00856787">
                              <w:rPr>
                                <w:i/>
                              </w:rPr>
                              <w:t xml:space="preserve"> (2008-</w:t>
                            </w:r>
                            <w:r>
                              <w:rPr>
                                <w:i/>
                              </w:rPr>
                              <w:t>2017</w:t>
                            </w:r>
                            <w:r w:rsidRPr="00856787">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373C595" id="Text Box 9" o:spid="_x0000_s1027" type="#_x0000_t202" style="position:absolute;left:0;text-align:left;margin-left:12pt;margin-top:236.95pt;width:3in;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kEDPwIAAIsEAAAOAAAAZHJzL2Uyb0RvYy54bWysVFFv2jAQfp+0/2D5fQTo1q2IUDEqpkmo&#13;&#10;rQRTn43jEGuOzzsbEvbrd3YS2nV7mvZizvbnu9z3fcf8tq0NOyn0GmzOJ6MxZ8pKKLQ95Pzbbv3u&#13;&#10;E2c+CFsIA1bl/Kw8v128fTNv3ExNoQJTKGSUxPpZ43JeheBmWeZlpWrhR+CUpcsSsBaBtnjIChQN&#13;&#10;Za9NNh2Pr7MGsHAIUnlPp3fdJV+k/GWpZHgoS68CMzmnbwtpxbTu45ot5mJ2QOEqLfvPEP/wFbXQ&#13;&#10;lopeUt2JINgR9R+pai0RPJRhJKHOoCy1VKkH6mYyftXNthJOpV6IHO8uNPn/l1benx6R6SLnN5xZ&#13;&#10;UZNEO9UG9hladhPZaZyfEWjrCBZaOiaVU6febUB+9wTJXmC6B57QkY22xDr+Up+MHpIA5wvpsYqk&#13;&#10;w+nH91ekJGeS7q6vPsSi2fNThz58UVCzGOQcSdFUXpw2PnTQARIreTC6WGtj4iZerAyykyD1m0oH&#13;&#10;1Sf/DWVsxFqIr7qE3YlK9umrxBa7rmIU2n2bSJsMFO2hOBNDCJ3DvJNrTdU3wodHgWQpapDGJDzQ&#13;&#10;Uhpocg59xFkF+PNv5xFPStMtZw1ZNOf+x1Gg4sx8teSB6OchwCHYD4E91iugvic0gE6mkB5gMENY&#13;&#10;ItRPND3LWIWuhJVUK+dhCFehGxSaPqmWywQi1zoRNnbr5GCEyPKufRLoeo0CSXsPg3nF7JVUHTaJ&#13;&#10;5ZbHQLwnHSOvHYu9o8jxyQn9dMaRerlPqOf/kMUvAAAA//8DAFBLAwQUAAYACAAAACEARMguYuMA&#13;&#10;AAAPAQAADwAAAGRycy9kb3ducmV2LnhtbExPPU/DMBDdkfgP1iGxoNahNQHSOFVVYChLRdqFzU2u&#13;&#10;cSC2I9tpw7/nOsFy0r139z7y5Wg6dkIfWmcl3E8TYGgrV7e2kbDfvU2egIWobK06Z1HCDwZYFtdX&#13;&#10;ucpqd7YfeCpjw0jEhkxJ0DH2Geeh0mhUmLoeLXFH542KtPqG116dSdx0fJYkKTeqteSgVY9rjdV3&#13;&#10;ORgJW/G51XfD8fV9JeZ+sx/W6VdTSnl7M74saKwWwCKO8e8DLh0oPxQU7OAGWwfWSZgJ6hMliMf5&#13;&#10;MzA6EA8pIYcLQhQvcv6/R/ELAAD//wMAUEsBAi0AFAAGAAgAAAAhALaDOJL+AAAA4QEAABMAAAAA&#13;&#10;AAAAAAAAAAAAAAAAAFtDb250ZW50X1R5cGVzXS54bWxQSwECLQAUAAYACAAAACEAOP0h/9YAAACU&#13;&#10;AQAACwAAAAAAAAAAAAAAAAAvAQAAX3JlbHMvLnJlbHNQSwECLQAUAAYACAAAACEAg/JBAz8CAACL&#13;&#10;BAAADgAAAAAAAAAAAAAAAAAuAgAAZHJzL2Uyb0RvYy54bWxQSwECLQAUAAYACAAAACEARMguYuMA&#13;&#10;AAAPAQAADwAAAAAAAAAAAAAAAACZBAAAZHJzL2Rvd25yZXYueG1sUEsFBgAAAAAEAAQA8wAAAKkF&#13;&#10;AAAAAA==&#13;&#10;" stroked="f">
                <v:textbox style="mso-fit-shape-to-text:t" inset="0,0,0,0">
                  <w:txbxContent>
                    <w:p w14:paraId="52735690" w14:textId="77777777" w:rsidR="009A3A78" w:rsidRPr="00095F41" w:rsidRDefault="009A3A78" w:rsidP="009A3A78">
                      <w:r w:rsidRPr="00856787">
                        <w:rPr>
                          <w:b/>
                          <w:i/>
                        </w:rPr>
                        <w:t>Chart 10. Total value of scholarships and internships</w:t>
                      </w:r>
                      <w:r w:rsidRPr="00856787">
                        <w:rPr>
                          <w:i/>
                        </w:rPr>
                        <w:t xml:space="preserve"> (2008-</w:t>
                      </w:r>
                      <w:r>
                        <w:rPr>
                          <w:i/>
                        </w:rPr>
                        <w:t>2017</w:t>
                      </w:r>
                      <w:r w:rsidRPr="00856787">
                        <w:rPr>
                          <w:i/>
                        </w:rPr>
                        <w:t>)</w:t>
                      </w:r>
                    </w:p>
                  </w:txbxContent>
                </v:textbox>
                <w10:wrap type="square" anchorx="margin"/>
              </v:shape>
            </w:pict>
          </mc:Fallback>
        </mc:AlternateContent>
      </w:r>
      <w:r w:rsidRPr="004155DA">
        <w:rPr>
          <w:rFonts w:ascii="Times New Roman" w:hAnsi="Times New Roman" w:cs="Times New Roman"/>
          <w:noProof/>
          <w:sz w:val="20"/>
          <w:szCs w:val="20"/>
        </w:rPr>
        <w:drawing>
          <wp:anchor distT="0" distB="0" distL="114300" distR="114300" simplePos="0" relativeHeight="251660288" behindDoc="0" locked="0" layoutInCell="1" allowOverlap="1" wp14:anchorId="4F675812" wp14:editId="4AAA84E7">
            <wp:simplePos x="0" y="0"/>
            <wp:positionH relativeFrom="margin">
              <wp:align>right</wp:align>
            </wp:positionH>
            <wp:positionV relativeFrom="paragraph">
              <wp:posOffset>227965</wp:posOffset>
            </wp:positionV>
            <wp:extent cx="2743200" cy="27432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anchor>
        </w:drawing>
      </w:r>
      <w:r w:rsidRPr="004155DA">
        <w:rPr>
          <w:rFonts w:ascii="Times New Roman" w:hAnsi="Times New Roman" w:cs="Times New Roman"/>
          <w:noProof/>
          <w:sz w:val="20"/>
          <w:szCs w:val="20"/>
        </w:rPr>
        <w:drawing>
          <wp:anchor distT="0" distB="0" distL="114300" distR="114300" simplePos="0" relativeHeight="251659264" behindDoc="0" locked="0" layoutInCell="1" allowOverlap="1" wp14:anchorId="0AB96E02" wp14:editId="06BDFF46">
            <wp:simplePos x="0" y="0"/>
            <wp:positionH relativeFrom="margin">
              <wp:align>left</wp:align>
            </wp:positionH>
            <wp:positionV relativeFrom="paragraph">
              <wp:posOffset>170815</wp:posOffset>
            </wp:positionV>
            <wp:extent cx="2971800" cy="274320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anchor>
        </w:drawing>
      </w:r>
    </w:p>
    <w:p w14:paraId="76D32EC5" w14:textId="77777777" w:rsidR="009A3A78" w:rsidRPr="004155DA" w:rsidRDefault="009A3A78" w:rsidP="009A3A78">
      <w:pPr>
        <w:pStyle w:val="BodyText3"/>
        <w:autoSpaceDE/>
        <w:autoSpaceDN/>
        <w:spacing w:after="0"/>
        <w:rPr>
          <w:rFonts w:ascii="Times New Roman" w:eastAsiaTheme="minorHAnsi" w:hAnsi="Times New Roman" w:cs="Times New Roman"/>
          <w:sz w:val="20"/>
          <w:szCs w:val="20"/>
        </w:rPr>
      </w:pPr>
    </w:p>
    <w:p w14:paraId="1EB63F11" w14:textId="77777777" w:rsidR="009A3A78" w:rsidRPr="004155DA" w:rsidRDefault="009A3A78" w:rsidP="009A3A78">
      <w:pPr>
        <w:pStyle w:val="BodyText3"/>
        <w:autoSpaceDE/>
        <w:autoSpaceDN/>
        <w:spacing w:after="0"/>
        <w:rPr>
          <w:rFonts w:ascii="Times New Roman" w:eastAsiaTheme="minorHAnsi" w:hAnsi="Times New Roman" w:cs="Times New Roman"/>
          <w:sz w:val="20"/>
          <w:szCs w:val="20"/>
        </w:rPr>
      </w:pPr>
    </w:p>
    <w:p w14:paraId="509E409F" w14:textId="77777777" w:rsidR="009A3A78" w:rsidRPr="004155DA" w:rsidRDefault="009A3A78" w:rsidP="009A3A78">
      <w:pPr>
        <w:pStyle w:val="BodyText3"/>
        <w:autoSpaceDE/>
        <w:autoSpaceDN/>
        <w:spacing w:after="0"/>
        <w:rPr>
          <w:rFonts w:ascii="Times New Roman" w:eastAsiaTheme="minorHAnsi" w:hAnsi="Times New Roman" w:cs="Times New Roman"/>
          <w:sz w:val="20"/>
          <w:szCs w:val="20"/>
        </w:rPr>
      </w:pPr>
    </w:p>
    <w:p w14:paraId="6221FE9C" w14:textId="77777777" w:rsidR="009A3A78" w:rsidRPr="004155DA" w:rsidRDefault="009A3A78" w:rsidP="009A3A78">
      <w:pPr>
        <w:pStyle w:val="BodyText3"/>
        <w:numPr>
          <w:ilvl w:val="0"/>
          <w:numId w:val="3"/>
        </w:numPr>
        <w:tabs>
          <w:tab w:val="left" w:pos="270"/>
        </w:tabs>
        <w:autoSpaceDE/>
        <w:autoSpaceDN/>
        <w:spacing w:after="0"/>
        <w:ind w:left="0" w:firstLine="0"/>
        <w:rPr>
          <w:rFonts w:ascii="Times New Roman" w:eastAsiaTheme="minorHAnsi" w:hAnsi="Times New Roman" w:cs="Times New Roman"/>
          <w:sz w:val="20"/>
          <w:szCs w:val="20"/>
        </w:rPr>
      </w:pPr>
      <w:r w:rsidRPr="004155DA">
        <w:rPr>
          <w:rFonts w:ascii="Times New Roman" w:eastAsiaTheme="minorHAnsi" w:hAnsi="Times New Roman" w:cs="Times New Roman"/>
          <w:sz w:val="20"/>
          <w:szCs w:val="20"/>
        </w:rPr>
        <w:lastRenderedPageBreak/>
        <w:t xml:space="preserve">MESA students were admitted to 26 different universities, including UC Berkeley, UCLA, UC Davis, UC Santa Cruz, UC San Diego, UC Irvine, UC Santa Barbara, UC Merced, UC Riverside, </w:t>
      </w:r>
      <w:proofErr w:type="spellStart"/>
      <w:r w:rsidRPr="004155DA">
        <w:rPr>
          <w:rFonts w:ascii="Times New Roman" w:eastAsiaTheme="minorHAnsi" w:hAnsi="Times New Roman" w:cs="Times New Roman"/>
          <w:sz w:val="20"/>
          <w:szCs w:val="20"/>
        </w:rPr>
        <w:t>CalPoly</w:t>
      </w:r>
      <w:proofErr w:type="spellEnd"/>
      <w:r w:rsidRPr="004155DA">
        <w:rPr>
          <w:rFonts w:ascii="Times New Roman" w:eastAsiaTheme="minorHAnsi" w:hAnsi="Times New Roman" w:cs="Times New Roman"/>
          <w:sz w:val="20"/>
          <w:szCs w:val="20"/>
        </w:rPr>
        <w:t xml:space="preserve"> SLO, </w:t>
      </w:r>
      <w:proofErr w:type="spellStart"/>
      <w:r w:rsidRPr="004155DA">
        <w:rPr>
          <w:rFonts w:ascii="Times New Roman" w:eastAsiaTheme="minorHAnsi" w:hAnsi="Times New Roman" w:cs="Times New Roman"/>
          <w:sz w:val="20"/>
          <w:szCs w:val="20"/>
        </w:rPr>
        <w:t>CalPoly</w:t>
      </w:r>
      <w:proofErr w:type="spellEnd"/>
      <w:r w:rsidRPr="004155DA">
        <w:rPr>
          <w:rFonts w:ascii="Times New Roman" w:eastAsiaTheme="minorHAnsi" w:hAnsi="Times New Roman" w:cs="Times New Roman"/>
          <w:sz w:val="20"/>
          <w:szCs w:val="20"/>
        </w:rPr>
        <w:t xml:space="preserve"> Pomona, Stanford, Cornell, Brown, Mount Holyoke, USF, Santa Clara University, CSU East Bay, SJSU, and SFSU.</w:t>
      </w:r>
    </w:p>
    <w:p w14:paraId="4D318142" w14:textId="77777777" w:rsidR="009A3A78" w:rsidRPr="004155DA" w:rsidRDefault="009A3A78" w:rsidP="009A3A78">
      <w:pPr>
        <w:pStyle w:val="BodyText3"/>
        <w:tabs>
          <w:tab w:val="left" w:pos="270"/>
        </w:tabs>
        <w:autoSpaceDE/>
        <w:autoSpaceDN/>
        <w:spacing w:after="0"/>
        <w:rPr>
          <w:rFonts w:ascii="Times New Roman" w:eastAsiaTheme="minorHAnsi" w:hAnsi="Times New Roman" w:cs="Times New Roman"/>
          <w:sz w:val="20"/>
          <w:szCs w:val="20"/>
        </w:rPr>
      </w:pPr>
    </w:p>
    <w:p w14:paraId="7F38B1F7" w14:textId="77777777" w:rsidR="009A3A78" w:rsidRPr="004155DA" w:rsidRDefault="009A3A78" w:rsidP="009A3A78">
      <w:pPr>
        <w:widowControl/>
        <w:numPr>
          <w:ilvl w:val="0"/>
          <w:numId w:val="3"/>
        </w:numPr>
        <w:tabs>
          <w:tab w:val="left" w:pos="270"/>
        </w:tabs>
        <w:autoSpaceDE/>
        <w:autoSpaceDN/>
        <w:ind w:left="0" w:firstLine="0"/>
        <w:rPr>
          <w:rFonts w:ascii="Times New Roman" w:eastAsiaTheme="minorHAnsi" w:hAnsi="Times New Roman" w:cs="Times New Roman"/>
          <w:sz w:val="20"/>
          <w:szCs w:val="20"/>
        </w:rPr>
      </w:pPr>
      <w:r w:rsidRPr="004155DA">
        <w:rPr>
          <w:rFonts w:ascii="Times New Roman" w:eastAsiaTheme="minorHAnsi" w:hAnsi="Times New Roman" w:cs="Times New Roman"/>
          <w:sz w:val="20"/>
          <w:szCs w:val="20"/>
        </w:rPr>
        <w:t>MESA students participated in summer research internships at Stanford School of Medicine, NIH’s Bridges to the Baccalaureate Program at SFSU, ASPIRES engineering research, NASA AMES, NASA/SFSU Comets program, NASA Community College Internship, SRI, University of Nebraska Microbiology, National Institute on Drug Abuse, SRI Molecular Physics REU, Stanford Linear Accelerator, Dept of Energy CCI program (Natl Renewable Energy Lab in CO, Lawrence Berkeley Lab, Princeton Plasma Lab, and Brookhaven Lab in NY), Princeton University MITRE REU program, US Geological Survey, Stanford’s Chemical Engineering Department, Stanford’s Microsystems Lab, UC Riverside STEM Research Summer Internship, National Arthritis and Kidney labs, Leadership Alliance Cell Biology research at Brown University and Stanford Physics lab.</w:t>
      </w:r>
      <w:r w:rsidRPr="004155DA">
        <w:rPr>
          <w:rFonts w:ascii="Times New Roman" w:eastAsiaTheme="minorHAnsi" w:hAnsi="Times New Roman" w:cs="Times New Roman"/>
          <w:sz w:val="20"/>
          <w:szCs w:val="20"/>
        </w:rPr>
        <w:br/>
      </w:r>
    </w:p>
    <w:p w14:paraId="3D104DA3" w14:textId="77777777" w:rsidR="009A3A78" w:rsidRPr="004155DA" w:rsidRDefault="009A3A78" w:rsidP="009A3A78">
      <w:pPr>
        <w:widowControl/>
        <w:numPr>
          <w:ilvl w:val="0"/>
          <w:numId w:val="3"/>
        </w:numPr>
        <w:tabs>
          <w:tab w:val="left" w:pos="270"/>
        </w:tabs>
        <w:autoSpaceDE/>
        <w:autoSpaceDN/>
        <w:ind w:left="0" w:firstLine="0"/>
        <w:rPr>
          <w:rFonts w:ascii="Times New Roman" w:eastAsiaTheme="minorHAnsi" w:hAnsi="Times New Roman" w:cs="Times New Roman"/>
          <w:sz w:val="20"/>
          <w:szCs w:val="20"/>
        </w:rPr>
      </w:pPr>
      <w:r w:rsidRPr="004155DA">
        <w:rPr>
          <w:rFonts w:ascii="Times New Roman" w:eastAsiaTheme="minorHAnsi" w:hAnsi="Times New Roman" w:cs="Times New Roman"/>
          <w:sz w:val="20"/>
          <w:szCs w:val="20"/>
        </w:rPr>
        <w:t xml:space="preserve">Industry internships have included Menlo Security (internet start-up), Jacobs Technology, SFO Airport Engineering Internship, CISCO Corporation, NASA Marshall Space Flight Center (Huntsville, AL), Alana Buick &amp; Bers, </w:t>
      </w:r>
      <w:proofErr w:type="spellStart"/>
      <w:r w:rsidRPr="004155DA">
        <w:rPr>
          <w:rFonts w:ascii="Times New Roman" w:eastAsiaTheme="minorHAnsi" w:hAnsi="Times New Roman" w:cs="Times New Roman"/>
          <w:sz w:val="20"/>
          <w:szCs w:val="20"/>
        </w:rPr>
        <w:t>Roominate</w:t>
      </w:r>
      <w:proofErr w:type="spellEnd"/>
      <w:r w:rsidRPr="004155DA">
        <w:rPr>
          <w:rFonts w:ascii="Times New Roman" w:eastAsiaTheme="minorHAnsi" w:hAnsi="Times New Roman" w:cs="Times New Roman"/>
          <w:sz w:val="20"/>
          <w:szCs w:val="20"/>
        </w:rPr>
        <w:t xml:space="preserve"> and Wind River.   Transfer students have interned at Samsung Corp, Box Corp, CISCO, Google, St. Jude Medical and Intel.</w:t>
      </w:r>
      <w:r w:rsidRPr="004155DA">
        <w:rPr>
          <w:rFonts w:ascii="Times New Roman" w:eastAsiaTheme="minorHAnsi" w:hAnsi="Times New Roman" w:cs="Times New Roman"/>
          <w:sz w:val="20"/>
          <w:szCs w:val="20"/>
        </w:rPr>
        <w:br/>
      </w:r>
    </w:p>
    <w:p w14:paraId="357F3843" w14:textId="77777777" w:rsidR="009A3A78" w:rsidRPr="004155DA" w:rsidRDefault="009A3A78" w:rsidP="009A3A78">
      <w:pPr>
        <w:widowControl/>
        <w:numPr>
          <w:ilvl w:val="0"/>
          <w:numId w:val="3"/>
        </w:numPr>
        <w:tabs>
          <w:tab w:val="left" w:pos="270"/>
        </w:tabs>
        <w:autoSpaceDE/>
        <w:autoSpaceDN/>
        <w:ind w:left="0" w:firstLine="0"/>
        <w:rPr>
          <w:rFonts w:ascii="Times New Roman" w:eastAsiaTheme="minorHAnsi" w:hAnsi="Times New Roman" w:cs="Times New Roman"/>
          <w:sz w:val="20"/>
          <w:szCs w:val="20"/>
        </w:rPr>
      </w:pPr>
      <w:r w:rsidRPr="004155DA">
        <w:rPr>
          <w:rFonts w:ascii="Times New Roman" w:eastAsiaTheme="minorHAnsi" w:hAnsi="Times New Roman" w:cs="Times New Roman"/>
          <w:sz w:val="20"/>
          <w:szCs w:val="20"/>
        </w:rPr>
        <w:t xml:space="preserve">Summer program paid internships have included Engineering </w:t>
      </w:r>
      <w:proofErr w:type="gramStart"/>
      <w:r w:rsidRPr="004155DA">
        <w:rPr>
          <w:rFonts w:ascii="Times New Roman" w:eastAsiaTheme="minorHAnsi" w:hAnsi="Times New Roman" w:cs="Times New Roman"/>
          <w:sz w:val="20"/>
          <w:szCs w:val="20"/>
        </w:rPr>
        <w:t>With</w:t>
      </w:r>
      <w:proofErr w:type="gramEnd"/>
      <w:r w:rsidRPr="004155DA">
        <w:rPr>
          <w:rFonts w:ascii="Times New Roman" w:eastAsiaTheme="minorHAnsi" w:hAnsi="Times New Roman" w:cs="Times New Roman"/>
          <w:sz w:val="20"/>
          <w:szCs w:val="20"/>
        </w:rPr>
        <w:t xml:space="preserve"> Legos, Valdes Math Institute, STEM Summer Programs Internships at Canada College, Stanford Health Careers Opportunity Program, UC Berkeley T-Prep program, Summer Medical and Dental Education Program and UC Davis Prep Medico.</w:t>
      </w:r>
    </w:p>
    <w:p w14:paraId="6C9E3835" w14:textId="77777777" w:rsidR="009A3A78" w:rsidRDefault="009A3A78" w:rsidP="009A3A78">
      <w:pPr>
        <w:widowControl/>
        <w:tabs>
          <w:tab w:val="left" w:pos="270"/>
        </w:tabs>
        <w:autoSpaceDE/>
        <w:autoSpaceDN/>
        <w:rPr>
          <w:rFonts w:ascii="Times New Roman" w:eastAsiaTheme="minorHAnsi" w:hAnsi="Times New Roman" w:cs="Times New Roman"/>
          <w:sz w:val="20"/>
          <w:szCs w:val="20"/>
        </w:rPr>
      </w:pPr>
    </w:p>
    <w:p w14:paraId="0CDF293E" w14:textId="77777777" w:rsidR="009A3A78" w:rsidRPr="00797C33" w:rsidRDefault="009A3A78" w:rsidP="009A3A78">
      <w:pPr>
        <w:pStyle w:val="ListParagraph"/>
        <w:tabs>
          <w:tab w:val="left" w:pos="820"/>
        </w:tabs>
        <w:spacing w:before="17"/>
        <w:ind w:left="0" w:firstLine="0"/>
        <w:rPr>
          <w:rFonts w:ascii="Times New Roman" w:eastAsiaTheme="minorHAnsi" w:hAnsi="Times New Roman" w:cs="Times New Roman"/>
          <w:sz w:val="20"/>
          <w:szCs w:val="20"/>
        </w:rPr>
      </w:pPr>
    </w:p>
    <w:p w14:paraId="3F808AC6" w14:textId="77777777" w:rsidR="00424797" w:rsidRDefault="00424797">
      <w:bookmarkStart w:id="0" w:name="_GoBack"/>
      <w:bookmarkEnd w:id="0"/>
    </w:p>
    <w:sectPr w:rsidR="00424797" w:rsidSect="002C10BA">
      <w:pgSz w:w="12240" w:h="15840"/>
      <w:pgMar w:top="1339" w:right="1339" w:bottom="1440" w:left="1339" w:header="720" w:footer="8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B5229"/>
    <w:multiLevelType w:val="hybridMultilevel"/>
    <w:tmpl w:val="A67C8B58"/>
    <w:lvl w:ilvl="0" w:tplc="3A460E3A">
      <w:start w:val="1"/>
      <w:numFmt w:val="decimal"/>
      <w:lvlText w:val="%1."/>
      <w:lvlJc w:val="left"/>
      <w:pPr>
        <w:ind w:left="460" w:hanging="360"/>
        <w:jc w:val="left"/>
      </w:pPr>
      <w:rPr>
        <w:rFonts w:ascii="Times New Roman" w:eastAsia="Arial" w:hAnsi="Times New Roman" w:cs="Times New Roman" w:hint="default"/>
        <w:w w:val="91"/>
        <w:sz w:val="20"/>
        <w:szCs w:val="20"/>
      </w:rPr>
    </w:lvl>
    <w:lvl w:ilvl="1" w:tplc="CEF64426">
      <w:start w:val="1"/>
      <w:numFmt w:val="lowerLetter"/>
      <w:lvlText w:val="%2)"/>
      <w:lvlJc w:val="left"/>
      <w:pPr>
        <w:ind w:left="820" w:hanging="360"/>
        <w:jc w:val="left"/>
      </w:pPr>
      <w:rPr>
        <w:rFonts w:ascii="Arial" w:eastAsia="Arial" w:hAnsi="Arial" w:cs="Arial" w:hint="default"/>
        <w:w w:val="87"/>
        <w:sz w:val="24"/>
        <w:szCs w:val="24"/>
      </w:rPr>
    </w:lvl>
    <w:lvl w:ilvl="2" w:tplc="F11C473E">
      <w:numFmt w:val="bullet"/>
      <w:lvlText w:val="•"/>
      <w:lvlJc w:val="left"/>
      <w:pPr>
        <w:ind w:left="1791" w:hanging="360"/>
      </w:pPr>
      <w:rPr>
        <w:rFonts w:hint="default"/>
      </w:rPr>
    </w:lvl>
    <w:lvl w:ilvl="3" w:tplc="807A4D8A">
      <w:numFmt w:val="bullet"/>
      <w:lvlText w:val="•"/>
      <w:lvlJc w:val="left"/>
      <w:pPr>
        <w:ind w:left="2762" w:hanging="360"/>
      </w:pPr>
      <w:rPr>
        <w:rFonts w:hint="default"/>
      </w:rPr>
    </w:lvl>
    <w:lvl w:ilvl="4" w:tplc="14D6922A">
      <w:numFmt w:val="bullet"/>
      <w:lvlText w:val="•"/>
      <w:lvlJc w:val="left"/>
      <w:pPr>
        <w:ind w:left="3733" w:hanging="360"/>
      </w:pPr>
      <w:rPr>
        <w:rFonts w:hint="default"/>
      </w:rPr>
    </w:lvl>
    <w:lvl w:ilvl="5" w:tplc="03308ECE">
      <w:numFmt w:val="bullet"/>
      <w:lvlText w:val="•"/>
      <w:lvlJc w:val="left"/>
      <w:pPr>
        <w:ind w:left="4704" w:hanging="360"/>
      </w:pPr>
      <w:rPr>
        <w:rFonts w:hint="default"/>
      </w:rPr>
    </w:lvl>
    <w:lvl w:ilvl="6" w:tplc="DF289AA8">
      <w:numFmt w:val="bullet"/>
      <w:lvlText w:val="•"/>
      <w:lvlJc w:val="left"/>
      <w:pPr>
        <w:ind w:left="5675" w:hanging="360"/>
      </w:pPr>
      <w:rPr>
        <w:rFonts w:hint="default"/>
      </w:rPr>
    </w:lvl>
    <w:lvl w:ilvl="7" w:tplc="BECAE10A">
      <w:numFmt w:val="bullet"/>
      <w:lvlText w:val="•"/>
      <w:lvlJc w:val="left"/>
      <w:pPr>
        <w:ind w:left="6646" w:hanging="360"/>
      </w:pPr>
      <w:rPr>
        <w:rFonts w:hint="default"/>
      </w:rPr>
    </w:lvl>
    <w:lvl w:ilvl="8" w:tplc="EDAC7B1E">
      <w:numFmt w:val="bullet"/>
      <w:lvlText w:val="•"/>
      <w:lvlJc w:val="left"/>
      <w:pPr>
        <w:ind w:left="7617" w:hanging="360"/>
      </w:pPr>
      <w:rPr>
        <w:rFonts w:hint="default"/>
      </w:rPr>
    </w:lvl>
  </w:abstractNum>
  <w:abstractNum w:abstractNumId="1" w15:restartNumberingAfterBreak="0">
    <w:nsid w:val="5D5B38C7"/>
    <w:multiLevelType w:val="hybridMultilevel"/>
    <w:tmpl w:val="C512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94F7D"/>
    <w:multiLevelType w:val="hybridMultilevel"/>
    <w:tmpl w:val="75444E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78"/>
    <w:rsid w:val="00273366"/>
    <w:rsid w:val="00424797"/>
    <w:rsid w:val="009A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6E03"/>
  <w15:chartTrackingRefBased/>
  <w15:docId w15:val="{864AA075-266E-FE40-8B53-3A1EE149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A78"/>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3A78"/>
    <w:rPr>
      <w:sz w:val="24"/>
      <w:szCs w:val="24"/>
    </w:rPr>
  </w:style>
  <w:style w:type="character" w:customStyle="1" w:styleId="BodyTextChar">
    <w:name w:val="Body Text Char"/>
    <w:basedOn w:val="DefaultParagraphFont"/>
    <w:link w:val="BodyText"/>
    <w:uiPriority w:val="1"/>
    <w:rsid w:val="009A3A78"/>
    <w:rPr>
      <w:rFonts w:ascii="Arial" w:eastAsia="Arial" w:hAnsi="Arial" w:cs="Arial"/>
    </w:rPr>
  </w:style>
  <w:style w:type="paragraph" w:styleId="ListParagraph">
    <w:name w:val="List Paragraph"/>
    <w:basedOn w:val="Normal"/>
    <w:uiPriority w:val="1"/>
    <w:qFormat/>
    <w:rsid w:val="009A3A78"/>
    <w:pPr>
      <w:ind w:left="460" w:hanging="360"/>
    </w:pPr>
  </w:style>
  <w:style w:type="paragraph" w:styleId="BodyText3">
    <w:name w:val="Body Text 3"/>
    <w:basedOn w:val="Normal"/>
    <w:link w:val="BodyText3Char"/>
    <w:uiPriority w:val="99"/>
    <w:semiHidden/>
    <w:unhideWhenUsed/>
    <w:rsid w:val="009A3A78"/>
    <w:pPr>
      <w:spacing w:after="120"/>
    </w:pPr>
    <w:rPr>
      <w:sz w:val="16"/>
      <w:szCs w:val="16"/>
    </w:rPr>
  </w:style>
  <w:style w:type="character" w:customStyle="1" w:styleId="BodyText3Char">
    <w:name w:val="Body Text 3 Char"/>
    <w:basedOn w:val="DefaultParagraphFont"/>
    <w:link w:val="BodyText3"/>
    <w:uiPriority w:val="99"/>
    <w:semiHidden/>
    <w:rsid w:val="009A3A78"/>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pec\Documents\MESA%20Grant%20Docs\MESA%20Proposal%202017-18%20-%20due%20May%202017\MESA%20Summary%20Data%202002-present%20-%20FOR%20PROPOSAL%20May%20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ipec\Documents\MESA%20Grant%20Docs\MESA%20Proposal%202017-18%20-%20due%20May%202017\MESA%20Summary%20Data%202002-present%20-%20FOR%20PROPOSAL%20May%20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'Scholarship History'!$G$2</c:f>
              <c:strCache>
                <c:ptCount val="1"/>
                <c:pt idx="0">
                  <c:v># Internship offers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'Scholarship History'!$A$3:$A$12</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'Scholarship History'!$G$3:$G$12</c:f>
              <c:numCache>
                <c:formatCode>General</c:formatCode>
                <c:ptCount val="10"/>
                <c:pt idx="0">
                  <c:v>3</c:v>
                </c:pt>
                <c:pt idx="1">
                  <c:v>3</c:v>
                </c:pt>
                <c:pt idx="2">
                  <c:v>5</c:v>
                </c:pt>
                <c:pt idx="3">
                  <c:v>23</c:v>
                </c:pt>
                <c:pt idx="4">
                  <c:v>25</c:v>
                </c:pt>
                <c:pt idx="5">
                  <c:v>39</c:v>
                </c:pt>
                <c:pt idx="6">
                  <c:v>50</c:v>
                </c:pt>
                <c:pt idx="7">
                  <c:v>58</c:v>
                </c:pt>
                <c:pt idx="8">
                  <c:v>65</c:v>
                </c:pt>
                <c:pt idx="9">
                  <c:v>78</c:v>
                </c:pt>
              </c:numCache>
            </c:numRef>
          </c:val>
          <c:smooth val="0"/>
          <c:extLst>
            <c:ext xmlns:c16="http://schemas.microsoft.com/office/drawing/2014/chart" uri="{C3380CC4-5D6E-409C-BE32-E72D297353CC}">
              <c16:uniqueId val="{00000000-A3F8-234E-A233-534D56033713}"/>
            </c:ext>
          </c:extLst>
        </c:ser>
        <c:dLbls>
          <c:showLegendKey val="0"/>
          <c:showVal val="0"/>
          <c:showCatName val="0"/>
          <c:showSerName val="0"/>
          <c:showPercent val="0"/>
          <c:showBubbleSize val="0"/>
        </c:dLbls>
        <c:marker val="1"/>
        <c:smooth val="0"/>
        <c:axId val="487605088"/>
        <c:axId val="487593888"/>
      </c:lineChart>
      <c:catAx>
        <c:axId val="48760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593888"/>
        <c:crosses val="autoZero"/>
        <c:auto val="1"/>
        <c:lblAlgn val="ctr"/>
        <c:lblOffset val="100"/>
        <c:noMultiLvlLbl val="0"/>
      </c:catAx>
      <c:valAx>
        <c:axId val="48759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605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'Scholarship History'!$E$2</c:f>
              <c:strCache>
                <c:ptCount val="1"/>
                <c:pt idx="0">
                  <c:v>Total Scholarships &amp; Internships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'Scholarship History'!$A$3:$A$12</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'Scholarship History'!$E$3:$E$12</c:f>
              <c:numCache>
                <c:formatCode>_("$"* #,##0.00_);_("$"* \(#,##0.00\);_("$"* "-"??_);_(@_)</c:formatCode>
                <c:ptCount val="10"/>
                <c:pt idx="0">
                  <c:v>123000</c:v>
                </c:pt>
                <c:pt idx="1">
                  <c:v>143000</c:v>
                </c:pt>
                <c:pt idx="2">
                  <c:v>397300</c:v>
                </c:pt>
                <c:pt idx="3">
                  <c:v>362000</c:v>
                </c:pt>
                <c:pt idx="4">
                  <c:v>279179</c:v>
                </c:pt>
                <c:pt idx="5">
                  <c:v>376600</c:v>
                </c:pt>
                <c:pt idx="6">
                  <c:v>449000</c:v>
                </c:pt>
                <c:pt idx="7">
                  <c:v>448000</c:v>
                </c:pt>
                <c:pt idx="8">
                  <c:v>373000</c:v>
                </c:pt>
                <c:pt idx="9">
                  <c:v>396000</c:v>
                </c:pt>
              </c:numCache>
            </c:numRef>
          </c:val>
          <c:extLst>
            <c:ext xmlns:c16="http://schemas.microsoft.com/office/drawing/2014/chart" uri="{C3380CC4-5D6E-409C-BE32-E72D297353CC}">
              <c16:uniqueId val="{00000000-738D-F541-A2D6-D88C3FC06112}"/>
            </c:ext>
          </c:extLst>
        </c:ser>
        <c:dLbls>
          <c:showLegendKey val="0"/>
          <c:showVal val="0"/>
          <c:showCatName val="0"/>
          <c:showSerName val="0"/>
          <c:showPercent val="0"/>
          <c:showBubbleSize val="0"/>
        </c:dLbls>
        <c:gapWidth val="100"/>
        <c:overlap val="-24"/>
        <c:axId val="487604528"/>
        <c:axId val="487601168"/>
      </c:barChart>
      <c:catAx>
        <c:axId val="4876045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601168"/>
        <c:crosses val="autoZero"/>
        <c:auto val="1"/>
        <c:lblAlgn val="ctr"/>
        <c:lblOffset val="100"/>
        <c:noMultiLvlLbl val="0"/>
      </c:catAx>
      <c:valAx>
        <c:axId val="48760116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604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Carol</dc:creator>
  <cp:keywords/>
  <dc:description/>
  <cp:lastModifiedBy>Rhodes, Carol</cp:lastModifiedBy>
  <cp:revision>1</cp:revision>
  <dcterms:created xsi:type="dcterms:W3CDTF">2020-04-16T19:07:00Z</dcterms:created>
  <dcterms:modified xsi:type="dcterms:W3CDTF">2020-04-16T19:08:00Z</dcterms:modified>
</cp:coreProperties>
</file>