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0C80" w14:textId="7DA6BFCB" w:rsidR="00220B2A" w:rsidRDefault="00736227" w:rsidP="00220B2A">
      <w:r w:rsidRPr="00AC79CF">
        <w:rPr>
          <w:b/>
        </w:rPr>
        <w:t>Definitions</w:t>
      </w:r>
    </w:p>
    <w:p w14:paraId="4E0F18B8" w14:textId="742B5DA7" w:rsidR="00736227" w:rsidRDefault="00736227" w:rsidP="00AC79CF">
      <w:pPr>
        <w:pStyle w:val="ListParagraph"/>
        <w:numPr>
          <w:ilvl w:val="0"/>
          <w:numId w:val="4"/>
        </w:numPr>
      </w:pPr>
      <w:r w:rsidRPr="007C1873">
        <w:rPr>
          <w:i/>
        </w:rPr>
        <w:t>Vitality</w:t>
      </w:r>
      <w:r w:rsidRPr="00AC79CF">
        <w:t>:</w:t>
      </w:r>
      <w:r w:rsidRPr="00AC79CF">
        <w:rPr>
          <w:rFonts w:ascii="Calibri" w:hAnsi="Calibri"/>
          <w:sz w:val="22"/>
          <w:szCs w:val="22"/>
        </w:rPr>
        <w:t xml:space="preserve"> </w:t>
      </w:r>
      <w:r w:rsidRPr="00AC79CF">
        <w:rPr>
          <w:rFonts w:ascii="Calibri" w:hAnsi="Calibri" w:cs="Arial"/>
          <w:color w:val="1A1A1A"/>
          <w:sz w:val="22"/>
          <w:szCs w:val="22"/>
        </w:rPr>
        <w:t>the state of being strong and active</w:t>
      </w:r>
    </w:p>
    <w:p w14:paraId="27572648" w14:textId="0AFC1B59" w:rsidR="00736227" w:rsidRPr="00AC79CF" w:rsidRDefault="00736227" w:rsidP="00AC79CF">
      <w:pPr>
        <w:pStyle w:val="ListParagraph"/>
        <w:numPr>
          <w:ilvl w:val="0"/>
          <w:numId w:val="4"/>
        </w:numPr>
        <w:rPr>
          <w:i/>
        </w:rPr>
      </w:pPr>
      <w:r w:rsidRPr="00AC79CF">
        <w:rPr>
          <w:i/>
        </w:rPr>
        <w:t>Revitalization</w:t>
      </w:r>
      <w:r w:rsidR="00AC79CF" w:rsidRPr="00AC79CF">
        <w:rPr>
          <w:i/>
        </w:rPr>
        <w:t xml:space="preserve">: </w:t>
      </w:r>
    </w:p>
    <w:p w14:paraId="5172A819" w14:textId="6BF72E87" w:rsidR="00736227" w:rsidRDefault="00736227" w:rsidP="00AC79CF">
      <w:pPr>
        <w:pStyle w:val="ListParagraph"/>
        <w:numPr>
          <w:ilvl w:val="0"/>
          <w:numId w:val="4"/>
        </w:numPr>
      </w:pPr>
      <w:r w:rsidRPr="00AC79CF">
        <w:rPr>
          <w:i/>
        </w:rPr>
        <w:t>Viability:</w:t>
      </w:r>
      <w:r>
        <w:t xml:space="preserve"> Inability to consistently meet or exceed enrollment minimum (or within 10%) for # terms…when scheduled at foundational level</w:t>
      </w:r>
    </w:p>
    <w:p w14:paraId="55646E19" w14:textId="04B1E7F2" w:rsidR="00736227" w:rsidRPr="00AC79CF" w:rsidRDefault="00736227" w:rsidP="00AC79CF">
      <w:pPr>
        <w:pStyle w:val="ListParagraph"/>
        <w:numPr>
          <w:ilvl w:val="0"/>
          <w:numId w:val="4"/>
        </w:numPr>
        <w:rPr>
          <w:i/>
        </w:rPr>
      </w:pPr>
      <w:r w:rsidRPr="00AC79CF">
        <w:rPr>
          <w:i/>
        </w:rPr>
        <w:t>Suspension</w:t>
      </w:r>
      <w:r w:rsidR="00AC79CF" w:rsidRPr="00AC79CF">
        <w:rPr>
          <w:i/>
        </w:rPr>
        <w:t>:</w:t>
      </w:r>
    </w:p>
    <w:p w14:paraId="569CE899" w14:textId="5C2CA86A" w:rsidR="00736227" w:rsidRPr="00A646CB" w:rsidRDefault="00736227" w:rsidP="00AC79CF">
      <w:pPr>
        <w:pStyle w:val="ListParagraph"/>
        <w:numPr>
          <w:ilvl w:val="0"/>
          <w:numId w:val="4"/>
        </w:numPr>
        <w:rPr>
          <w:i/>
        </w:rPr>
      </w:pPr>
      <w:r w:rsidRPr="00AC79CF">
        <w:rPr>
          <w:i/>
        </w:rPr>
        <w:t>Discontinuance</w:t>
      </w:r>
      <w:r w:rsidR="00AC79CF" w:rsidRPr="00AC79CF">
        <w:rPr>
          <w:i/>
        </w:rPr>
        <w:t>:</w:t>
      </w:r>
      <w:r w:rsidR="00A646CB">
        <w:rPr>
          <w:i/>
        </w:rPr>
        <w:t xml:space="preserve"> </w:t>
      </w:r>
      <w:r w:rsidR="00A646CB">
        <w:t>termination of an existing program, discipline or department</w:t>
      </w:r>
    </w:p>
    <w:p w14:paraId="3845E46B" w14:textId="338057FA" w:rsidR="00A646CB" w:rsidRPr="004B674A" w:rsidRDefault="00A646CB" w:rsidP="004B674A">
      <w:pPr>
        <w:pStyle w:val="NormalWeb"/>
        <w:numPr>
          <w:ilvl w:val="0"/>
          <w:numId w:val="4"/>
        </w:numPr>
        <w:rPr>
          <w:rFonts w:ascii="Calibri" w:hAnsi="Calibri"/>
        </w:rPr>
      </w:pPr>
      <w:r w:rsidRPr="00A646CB">
        <w:rPr>
          <w:rFonts w:ascii="Calibri" w:hAnsi="Calibri" w:cs="TimesNewRomanPSMT"/>
          <w:i/>
        </w:rPr>
        <w:t>De Facto Discontinuance</w:t>
      </w:r>
      <w:r w:rsidRPr="00A646CB">
        <w:rPr>
          <w:rFonts w:ascii="Calibri" w:hAnsi="Calibri" w:cs="TimesNewRomanPSMT"/>
        </w:rPr>
        <w:t xml:space="preserve">: the unofficial discontinuance of a program in circumvention of this administrative procedure, intended or unintended, that results from the reduction of course sections within that program or from any other institutional or administrative action; thereby rendering program implementation and completion impossible or improbable. </w:t>
      </w:r>
      <w:bookmarkStart w:id="0" w:name="_GoBack"/>
      <w:bookmarkEnd w:id="0"/>
    </w:p>
    <w:p w14:paraId="5CC957CA" w14:textId="77777777" w:rsidR="00736227" w:rsidRDefault="00736227" w:rsidP="00220B2A"/>
    <w:p w14:paraId="5673BF50" w14:textId="266C5283" w:rsidR="00736227" w:rsidRDefault="00736227" w:rsidP="00220B2A">
      <w:r w:rsidRPr="00AC79CF">
        <w:rPr>
          <w:b/>
        </w:rPr>
        <w:t>Context</w:t>
      </w:r>
    </w:p>
    <w:p w14:paraId="7A053744" w14:textId="73C8E340" w:rsidR="00736227" w:rsidRDefault="007C1873" w:rsidP="00220B2A">
      <w:r>
        <w:t>Distinct from p</w:t>
      </w:r>
      <w:r w:rsidR="00736227">
        <w:t>rogram review</w:t>
      </w:r>
      <w:r>
        <w:t>; PR may inform PIV Task Force</w:t>
      </w:r>
    </w:p>
    <w:p w14:paraId="2BCECEC7" w14:textId="7CC30C20" w:rsidR="00736227" w:rsidRDefault="00736227" w:rsidP="00220B2A">
      <w:r>
        <w:t>Pedagogical Enrollment Maximum</w:t>
      </w:r>
      <w:r w:rsidR="007C1873">
        <w:t xml:space="preserve"> as metric</w:t>
      </w:r>
    </w:p>
    <w:p w14:paraId="6416FDCE" w14:textId="3670451E" w:rsidR="00117F51" w:rsidRDefault="004C5AE7" w:rsidP="00220B2A">
      <w:r>
        <w:t>PIV is an a</w:t>
      </w:r>
      <w:r w:rsidR="00117F51">
        <w:t>cademic and professional matter</w:t>
      </w:r>
    </w:p>
    <w:p w14:paraId="0EA7AFB7" w14:textId="77777777" w:rsidR="00736227" w:rsidRDefault="00736227" w:rsidP="00220B2A"/>
    <w:p w14:paraId="4F8D775F" w14:textId="77777777" w:rsidR="00220B2A" w:rsidRPr="00AC79CF" w:rsidRDefault="00220B2A" w:rsidP="00220B2A">
      <w:pPr>
        <w:rPr>
          <w:b/>
        </w:rPr>
      </w:pPr>
      <w:r w:rsidRPr="00AC79CF">
        <w:rPr>
          <w:b/>
        </w:rPr>
        <w:t>Overview of process:</w:t>
      </w:r>
    </w:p>
    <w:p w14:paraId="01294E82" w14:textId="267D1977" w:rsidR="00220B2A" w:rsidRDefault="00A646CB" w:rsidP="00220B2A">
      <w:pPr>
        <w:pStyle w:val="ListParagraph"/>
        <w:numPr>
          <w:ilvl w:val="0"/>
          <w:numId w:val="1"/>
        </w:numPr>
      </w:pPr>
      <w:r>
        <w:t xml:space="preserve">The Vice President of Instruction, a division dean, a division or department faculty </w:t>
      </w:r>
      <w:r w:rsidR="00117F51">
        <w:t>member</w:t>
      </w:r>
      <w:r>
        <w:t>, the Instruction Planning Council, or the Academic Senate</w:t>
      </w:r>
      <w:r w:rsidR="00117F51">
        <w:t xml:space="preserve"> may i</w:t>
      </w:r>
      <w:r w:rsidR="00220B2A">
        <w:t xml:space="preserve">dentify </w:t>
      </w:r>
      <w:r w:rsidR="00117F51">
        <w:t xml:space="preserve">a </w:t>
      </w:r>
      <w:r w:rsidR="00220B2A">
        <w:t xml:space="preserve">program </w:t>
      </w:r>
      <w:r w:rsidR="00AC79CF">
        <w:t xml:space="preserve">in need of PIV </w:t>
      </w:r>
      <w:r w:rsidR="00220B2A">
        <w:t>based upon established criteria</w:t>
      </w:r>
      <w:r w:rsidR="00AC79CF">
        <w:t>.</w:t>
      </w:r>
    </w:p>
    <w:p w14:paraId="28B58049" w14:textId="5A433074" w:rsidR="00220B2A" w:rsidRDefault="00220B2A" w:rsidP="00220B2A">
      <w:pPr>
        <w:pStyle w:val="ListParagraph"/>
        <w:numPr>
          <w:ilvl w:val="0"/>
          <w:numId w:val="1"/>
        </w:numPr>
      </w:pPr>
      <w:r>
        <w:t xml:space="preserve">VPI calls for </w:t>
      </w:r>
      <w:r w:rsidR="00AC79CF">
        <w:t>formation of a PIV T</w:t>
      </w:r>
      <w:r>
        <w:t xml:space="preserve">ask </w:t>
      </w:r>
      <w:r w:rsidR="00AC79CF">
        <w:t>F</w:t>
      </w:r>
      <w:r>
        <w:t>orce</w:t>
      </w:r>
      <w:r w:rsidR="00AC79CF">
        <w:t xml:space="preserve"> consisting of:</w:t>
      </w:r>
    </w:p>
    <w:p w14:paraId="5EA6B44C" w14:textId="38D450F9" w:rsidR="00AC79CF" w:rsidRDefault="00745A2F" w:rsidP="00220B2A">
      <w:pPr>
        <w:pStyle w:val="ListParagraph"/>
        <w:numPr>
          <w:ilvl w:val="1"/>
          <w:numId w:val="1"/>
        </w:numPr>
      </w:pPr>
      <w:r>
        <w:t>a</w:t>
      </w:r>
      <w:r w:rsidR="00286385">
        <w:t xml:space="preserve">t least one </w:t>
      </w:r>
      <w:r w:rsidR="00220B2A">
        <w:t>faculty</w:t>
      </w:r>
      <w:r w:rsidR="00286385">
        <w:t xml:space="preserve"> member</w:t>
      </w:r>
      <w:r w:rsidR="00FD0BBF">
        <w:t xml:space="preserve"> from the program or the division</w:t>
      </w:r>
      <w:r w:rsidR="00220B2A">
        <w:t xml:space="preserve">, </w:t>
      </w:r>
      <w:r w:rsidR="00286385">
        <w:t xml:space="preserve">the </w:t>
      </w:r>
      <w:r w:rsidR="00220B2A">
        <w:t xml:space="preserve">division dean, </w:t>
      </w:r>
      <w:r w:rsidR="00286385">
        <w:t xml:space="preserve">Dean of </w:t>
      </w:r>
      <w:r w:rsidR="00220B2A">
        <w:t xml:space="preserve">PRIE, </w:t>
      </w:r>
      <w:r w:rsidR="00286385">
        <w:t xml:space="preserve">one </w:t>
      </w:r>
      <w:r>
        <w:t>counselor, two</w:t>
      </w:r>
      <w:r w:rsidR="00220B2A">
        <w:t xml:space="preserve"> tenured faculty </w:t>
      </w:r>
      <w:r w:rsidR="00286385">
        <w:t xml:space="preserve">from </w:t>
      </w:r>
      <w:r w:rsidR="00220B2A">
        <w:t xml:space="preserve">outside </w:t>
      </w:r>
      <w:r>
        <w:t xml:space="preserve">the </w:t>
      </w:r>
      <w:r w:rsidR="00220B2A">
        <w:t>program</w:t>
      </w:r>
      <w:r w:rsidR="00FD0BBF">
        <w:t xml:space="preserve"> with at least one of the two being from outside the division</w:t>
      </w:r>
      <w:r w:rsidR="00AC79CF">
        <w:t>.</w:t>
      </w:r>
    </w:p>
    <w:p w14:paraId="0932AFB3" w14:textId="7F612CE4" w:rsidR="00745A2F" w:rsidRDefault="00745A2F" w:rsidP="00220B2A">
      <w:pPr>
        <w:pStyle w:val="ListParagraph"/>
        <w:numPr>
          <w:ilvl w:val="1"/>
          <w:numId w:val="1"/>
        </w:numPr>
      </w:pPr>
      <w:r>
        <w:t>Additional members may be included upon agreement from the Academic Senate.</w:t>
      </w:r>
    </w:p>
    <w:p w14:paraId="560726B1" w14:textId="531A5118" w:rsidR="00220B2A" w:rsidRDefault="00AC79CF" w:rsidP="00220B2A">
      <w:pPr>
        <w:pStyle w:val="ListParagraph"/>
        <w:numPr>
          <w:ilvl w:val="1"/>
          <w:numId w:val="1"/>
        </w:numPr>
      </w:pPr>
      <w:r>
        <w:t xml:space="preserve">Faculty on </w:t>
      </w:r>
      <w:r w:rsidR="00745A2F">
        <w:t xml:space="preserve">the </w:t>
      </w:r>
      <w:r w:rsidR="00286385">
        <w:t>T</w:t>
      </w:r>
      <w:r>
        <w:t xml:space="preserve">ask </w:t>
      </w:r>
      <w:r w:rsidR="00286385">
        <w:t>F</w:t>
      </w:r>
      <w:r>
        <w:t xml:space="preserve">orce are </w:t>
      </w:r>
      <w:r w:rsidR="00220B2A">
        <w:t xml:space="preserve">appointed by </w:t>
      </w:r>
      <w:r w:rsidR="00745A2F">
        <w:t xml:space="preserve">the </w:t>
      </w:r>
      <w:r w:rsidR="00220B2A">
        <w:t>Academic Senate</w:t>
      </w:r>
      <w:r>
        <w:t>.</w:t>
      </w:r>
    </w:p>
    <w:p w14:paraId="4433338D" w14:textId="0BAE3BF9" w:rsidR="00FD0BBF" w:rsidRDefault="00FD0BBF" w:rsidP="00220B2A">
      <w:pPr>
        <w:pStyle w:val="ListParagraph"/>
        <w:numPr>
          <w:ilvl w:val="1"/>
          <w:numId w:val="1"/>
        </w:numPr>
      </w:pPr>
      <w:r>
        <w:t>Meetings of the Task Force shall be public.</w:t>
      </w:r>
    </w:p>
    <w:p w14:paraId="6B644627" w14:textId="394B73C0" w:rsidR="00220B2A" w:rsidRDefault="00FD0BBF" w:rsidP="00220B2A">
      <w:pPr>
        <w:pStyle w:val="ListParagraph"/>
        <w:numPr>
          <w:ilvl w:val="0"/>
          <w:numId w:val="1"/>
        </w:numPr>
      </w:pPr>
      <w:r>
        <w:t xml:space="preserve">Within 90 days, the </w:t>
      </w:r>
      <w:r w:rsidR="00AC79CF">
        <w:t>Task F</w:t>
      </w:r>
      <w:r w:rsidR="00220B2A">
        <w:t xml:space="preserve">orce </w:t>
      </w:r>
      <w:r>
        <w:t xml:space="preserve">gathers and evaluates quantitative and qualitative data to </w:t>
      </w:r>
      <w:r w:rsidR="00220B2A">
        <w:t xml:space="preserve">determine </w:t>
      </w:r>
      <w:r w:rsidR="00745A2F">
        <w:t xml:space="preserve">the proximate </w:t>
      </w:r>
      <w:r w:rsidR="00AC79CF">
        <w:t>cause</w:t>
      </w:r>
      <w:r w:rsidR="00745A2F">
        <w:t>s</w:t>
      </w:r>
      <w:r w:rsidR="00AC79CF">
        <w:t xml:space="preserve"> of decline and recommends:</w:t>
      </w:r>
    </w:p>
    <w:p w14:paraId="1EA44E04" w14:textId="77777777" w:rsidR="00FD0BBF" w:rsidRDefault="00FD0BBF" w:rsidP="00220B2A">
      <w:pPr>
        <w:pStyle w:val="ListParagraph"/>
        <w:numPr>
          <w:ilvl w:val="1"/>
          <w:numId w:val="1"/>
        </w:numPr>
      </w:pPr>
      <w:r>
        <w:t>Recommend to Continue</w:t>
      </w:r>
    </w:p>
    <w:p w14:paraId="2B188A55" w14:textId="1C50A9C2" w:rsidR="00FD0BBF" w:rsidRDefault="00FD0BBF" w:rsidP="00FD0BBF">
      <w:pPr>
        <w:pStyle w:val="ListParagraph"/>
        <w:numPr>
          <w:ilvl w:val="2"/>
          <w:numId w:val="1"/>
        </w:numPr>
      </w:pPr>
      <w:r>
        <w:t>The program is accepted as-is with no qualifications.</w:t>
      </w:r>
    </w:p>
    <w:p w14:paraId="486D1879" w14:textId="7116C633" w:rsidR="00FD0BBF" w:rsidRDefault="00FD0BBF" w:rsidP="00FD0BBF">
      <w:pPr>
        <w:pStyle w:val="ListParagraph"/>
        <w:numPr>
          <w:ilvl w:val="2"/>
          <w:numId w:val="1"/>
        </w:numPr>
      </w:pPr>
      <w:r>
        <w:t xml:space="preserve">Must be accompanied by </w:t>
      </w:r>
      <w:r w:rsidR="00CA0E01">
        <w:t>a documented argument based upon quantitative and qualitative data.</w:t>
      </w:r>
    </w:p>
    <w:p w14:paraId="7817E84B" w14:textId="77777777" w:rsidR="00FD0BBF" w:rsidRDefault="00FD0BBF" w:rsidP="00220B2A">
      <w:pPr>
        <w:pStyle w:val="ListParagraph"/>
        <w:numPr>
          <w:ilvl w:val="1"/>
          <w:numId w:val="1"/>
        </w:numPr>
      </w:pPr>
      <w:r>
        <w:t>Recommend to Revitalize</w:t>
      </w:r>
    </w:p>
    <w:p w14:paraId="28D3F031" w14:textId="77777777" w:rsidR="00CA0E01" w:rsidRDefault="00CA0E01" w:rsidP="00CA0E01">
      <w:pPr>
        <w:pStyle w:val="ListParagraph"/>
        <w:numPr>
          <w:ilvl w:val="2"/>
          <w:numId w:val="1"/>
        </w:numPr>
      </w:pPr>
      <w:r>
        <w:t>Must be accompanied by a documented argument based upon quantitative and qualitative data.</w:t>
      </w:r>
    </w:p>
    <w:p w14:paraId="2F350ED9" w14:textId="65B23E6C" w:rsidR="00286385" w:rsidRDefault="00CA0E01" w:rsidP="00CA0E01">
      <w:pPr>
        <w:pStyle w:val="ListParagraph"/>
        <w:numPr>
          <w:ilvl w:val="2"/>
          <w:numId w:val="1"/>
        </w:numPr>
      </w:pPr>
      <w:r>
        <w:t xml:space="preserve">Task Force creates </w:t>
      </w:r>
      <w:r w:rsidR="00AC79CF">
        <w:t>a specific</w:t>
      </w:r>
      <w:r w:rsidR="00220B2A">
        <w:t xml:space="preserve"> plan for revitalization </w:t>
      </w:r>
      <w:r>
        <w:t>with measureable outcomes and a</w:t>
      </w:r>
      <w:r w:rsidR="00220B2A">
        <w:t xml:space="preserve"> timetable</w:t>
      </w:r>
      <w:r>
        <w:t>,</w:t>
      </w:r>
      <w:r w:rsidR="00220B2A">
        <w:t xml:space="preserve"> </w:t>
      </w:r>
      <w:r>
        <w:t xml:space="preserve">not to exceed two years, </w:t>
      </w:r>
      <w:r w:rsidR="00220B2A">
        <w:t>for implementation</w:t>
      </w:r>
      <w:r w:rsidR="00AC79CF">
        <w:t>.</w:t>
      </w:r>
    </w:p>
    <w:p w14:paraId="78BA6CDA" w14:textId="77777777" w:rsidR="00CA0E01" w:rsidRDefault="00CA0E01" w:rsidP="00745A2F">
      <w:pPr>
        <w:pStyle w:val="ListParagraph"/>
        <w:numPr>
          <w:ilvl w:val="2"/>
          <w:numId w:val="1"/>
        </w:numPr>
      </w:pPr>
      <w:r>
        <w:t>Revitalization plan must identify responsibilities of involved parties and required resources.</w:t>
      </w:r>
    </w:p>
    <w:p w14:paraId="135489A8" w14:textId="7578478D" w:rsidR="00745A2F" w:rsidRDefault="00CA0E01" w:rsidP="00745A2F">
      <w:pPr>
        <w:pStyle w:val="ListParagraph"/>
        <w:numPr>
          <w:ilvl w:val="2"/>
          <w:numId w:val="1"/>
        </w:numPr>
      </w:pPr>
      <w:r>
        <w:lastRenderedPageBreak/>
        <w:t>VPI will monitor the program’s progress and report to Academic Senate any concerns.</w:t>
      </w:r>
    </w:p>
    <w:p w14:paraId="2D31ADAD" w14:textId="225DED54" w:rsidR="00745A2F" w:rsidRDefault="00745A2F" w:rsidP="00745A2F">
      <w:pPr>
        <w:pStyle w:val="ListParagraph"/>
        <w:numPr>
          <w:ilvl w:val="2"/>
          <w:numId w:val="1"/>
        </w:numPr>
      </w:pPr>
      <w:r>
        <w:t>If no, or insufficient progress, is made by the fourth semester, the Task Force is reconvened to recommend:</w:t>
      </w:r>
    </w:p>
    <w:p w14:paraId="65E08FCD" w14:textId="6929537F" w:rsidR="00745A2F" w:rsidRDefault="00745A2F" w:rsidP="00745A2F">
      <w:pPr>
        <w:pStyle w:val="ListParagraph"/>
        <w:numPr>
          <w:ilvl w:val="3"/>
          <w:numId w:val="1"/>
        </w:numPr>
      </w:pPr>
      <w:r>
        <w:t>granting of an extension for revitalization with possible amendments to the revitalization plan, or</w:t>
      </w:r>
    </w:p>
    <w:p w14:paraId="4B00F9AE" w14:textId="72F99006" w:rsidR="00745A2F" w:rsidRDefault="00745A2F" w:rsidP="00745A2F">
      <w:pPr>
        <w:pStyle w:val="ListParagraph"/>
        <w:numPr>
          <w:ilvl w:val="3"/>
          <w:numId w:val="1"/>
        </w:numPr>
      </w:pPr>
      <w:r>
        <w:t>initiation of the discontinuance process.</w:t>
      </w:r>
    </w:p>
    <w:p w14:paraId="365F702C" w14:textId="77777777" w:rsidR="00CA0E01" w:rsidRDefault="00CA0E01" w:rsidP="00CA0E01">
      <w:pPr>
        <w:pStyle w:val="ListParagraph"/>
        <w:numPr>
          <w:ilvl w:val="1"/>
          <w:numId w:val="1"/>
        </w:numPr>
      </w:pPr>
      <w:r>
        <w:t>Recommend to Discontinue</w:t>
      </w:r>
    </w:p>
    <w:p w14:paraId="065F17F0" w14:textId="2773B13D" w:rsidR="00CA0E01" w:rsidRDefault="00CA0E01" w:rsidP="00CA0E01">
      <w:pPr>
        <w:pStyle w:val="ListParagraph"/>
        <w:numPr>
          <w:ilvl w:val="2"/>
          <w:numId w:val="1"/>
        </w:numPr>
      </w:pPr>
      <w:r>
        <w:t>initiation of discontinuance for obsolete programs, or</w:t>
      </w:r>
    </w:p>
    <w:p w14:paraId="0925FE66" w14:textId="77777777" w:rsidR="00CA0E01" w:rsidRDefault="00CA0E01" w:rsidP="00CA0E01">
      <w:pPr>
        <w:pStyle w:val="ListParagraph"/>
        <w:numPr>
          <w:ilvl w:val="2"/>
          <w:numId w:val="1"/>
        </w:numPr>
      </w:pPr>
      <w:r>
        <w:t>initiation of discontinuance for programs that are unable to successfully achieve or make substantial progress on its revitalization plan, or</w:t>
      </w:r>
    </w:p>
    <w:p w14:paraId="7CBCD073" w14:textId="77777777" w:rsidR="00CA0E01" w:rsidRDefault="00CA0E01" w:rsidP="00CA0E01">
      <w:pPr>
        <w:pStyle w:val="ListParagraph"/>
        <w:numPr>
          <w:ilvl w:val="2"/>
          <w:numId w:val="1"/>
        </w:numPr>
      </w:pPr>
      <w:r>
        <w:t>Must be accompanied by a documented argument based upon quantitative and qualitative data.</w:t>
      </w:r>
    </w:p>
    <w:p w14:paraId="78C19AE0" w14:textId="1179B1AF" w:rsidR="00CA0E01" w:rsidRDefault="00CA0E01" w:rsidP="00CA0E01">
      <w:pPr>
        <w:pStyle w:val="ListParagraph"/>
        <w:numPr>
          <w:ilvl w:val="2"/>
          <w:numId w:val="1"/>
        </w:numPr>
      </w:pPr>
      <w:r>
        <w:t>Task Force shall establish a timeline for phasing out the program in accordance with the procedures delineated below.</w:t>
      </w:r>
    </w:p>
    <w:p w14:paraId="1CD0599A" w14:textId="5FB1CAD5" w:rsidR="00A646CB" w:rsidRDefault="00745A2F" w:rsidP="00220B2A">
      <w:pPr>
        <w:pStyle w:val="ListParagraph"/>
        <w:numPr>
          <w:ilvl w:val="0"/>
          <w:numId w:val="1"/>
        </w:numPr>
      </w:pPr>
      <w:r>
        <w:t>The</w:t>
      </w:r>
      <w:r w:rsidR="00286385">
        <w:t xml:space="preserve"> </w:t>
      </w:r>
      <w:r w:rsidR="00117F51">
        <w:t>Task Force recommendation is presented to the Academic Senate</w:t>
      </w:r>
      <w:r w:rsidR="00A646CB">
        <w:t xml:space="preserve"> which deliberates and determines its recommendation to the President and Board.</w:t>
      </w:r>
      <w:r w:rsidR="00117F51">
        <w:t xml:space="preserve">  </w:t>
      </w:r>
    </w:p>
    <w:p w14:paraId="1D58299F" w14:textId="1789717C" w:rsidR="000146B7" w:rsidRDefault="000146B7" w:rsidP="000146B7">
      <w:pPr>
        <w:pStyle w:val="ListParagraph"/>
        <w:numPr>
          <w:ilvl w:val="1"/>
          <w:numId w:val="1"/>
        </w:numPr>
      </w:pPr>
      <w:r>
        <w:t xml:space="preserve">As PIV is an academic and professional matter, the Board shall rely primarily on the recommendation of the Academic Senate. </w:t>
      </w:r>
    </w:p>
    <w:p w14:paraId="23C460FC" w14:textId="000A330E" w:rsidR="00286385" w:rsidRDefault="00117F51" w:rsidP="00A646CB">
      <w:pPr>
        <w:pStyle w:val="ListParagraph"/>
        <w:numPr>
          <w:ilvl w:val="0"/>
          <w:numId w:val="1"/>
        </w:numPr>
      </w:pPr>
      <w:r>
        <w:t>The Academic Senate President and Vice President of Instruction shall present their respective recommendations</w:t>
      </w:r>
      <w:r w:rsidR="00745A2F">
        <w:t xml:space="preserve"> to the Planning and Budgeting Council (PBC).</w:t>
      </w:r>
    </w:p>
    <w:p w14:paraId="48A81D18" w14:textId="29624909" w:rsidR="00286385" w:rsidRDefault="00745A2F" w:rsidP="00286385">
      <w:pPr>
        <w:pStyle w:val="ListParagraph"/>
        <w:numPr>
          <w:ilvl w:val="1"/>
          <w:numId w:val="1"/>
        </w:numPr>
      </w:pPr>
      <w:r>
        <w:t xml:space="preserve">PBC makes recommendation to the </w:t>
      </w:r>
      <w:r w:rsidR="00C86C80">
        <w:t xml:space="preserve">college </w:t>
      </w:r>
      <w:r>
        <w:t>President</w:t>
      </w:r>
      <w:r w:rsidR="00286385">
        <w:t xml:space="preserve"> </w:t>
      </w:r>
      <w:r>
        <w:t xml:space="preserve">including, if relevant, </w:t>
      </w:r>
      <w:r w:rsidR="00286385">
        <w:t>allocation of resources</w:t>
      </w:r>
      <w:r>
        <w:t xml:space="preserve"> to support a revitalization plan</w:t>
      </w:r>
      <w:r w:rsidR="00286385">
        <w:t>.</w:t>
      </w:r>
    </w:p>
    <w:p w14:paraId="218771E7" w14:textId="0ED35C0B" w:rsidR="00286385" w:rsidRDefault="000146B7" w:rsidP="00286385">
      <w:pPr>
        <w:pStyle w:val="ListParagraph"/>
        <w:numPr>
          <w:ilvl w:val="1"/>
          <w:numId w:val="1"/>
        </w:numPr>
      </w:pPr>
      <w:r>
        <w:t xml:space="preserve">The </w:t>
      </w:r>
      <w:r w:rsidR="00286385">
        <w:t>College President makes final decision regarding recommendation.</w:t>
      </w:r>
    </w:p>
    <w:p w14:paraId="694545FB" w14:textId="7C69A3CD" w:rsidR="00FD0BBF" w:rsidRDefault="00745A2F" w:rsidP="00FD0BBF">
      <w:pPr>
        <w:pStyle w:val="ListParagraph"/>
        <w:numPr>
          <w:ilvl w:val="0"/>
          <w:numId w:val="1"/>
        </w:numPr>
      </w:pPr>
      <w:r>
        <w:t xml:space="preserve">If the President recommends to the Board of Trustees that a program be discontinued, and the Board concurs, then the college will make appropriate arrangements to ensure that currently enrolled students are able to complete their </w:t>
      </w:r>
      <w:r w:rsidR="00FD0BBF">
        <w:t xml:space="preserve">plan of study in accordance with the college catalog </w:t>
      </w:r>
      <w:r>
        <w:t xml:space="preserve">in a timely manner </w:t>
      </w:r>
      <w:r w:rsidR="00FD0BBF">
        <w:t xml:space="preserve">and </w:t>
      </w:r>
      <w:r>
        <w:t xml:space="preserve">with a minimum of disruption.  </w:t>
      </w:r>
      <w:r w:rsidR="00117F51">
        <w:t>As this decision affects employment, t</w:t>
      </w:r>
      <w:r>
        <w:t>he college will also address contractual obligations regarding program faculty and staff.</w:t>
      </w:r>
    </w:p>
    <w:p w14:paraId="628CFFE6" w14:textId="77777777" w:rsidR="00FD0BBF" w:rsidRPr="00FD0BBF" w:rsidRDefault="00FD0BBF" w:rsidP="00FD0BBF">
      <w:pPr>
        <w:pStyle w:val="ListParagraph"/>
        <w:numPr>
          <w:ilvl w:val="1"/>
          <w:numId w:val="1"/>
        </w:numPr>
      </w:pPr>
      <w:r w:rsidRPr="00FD0BBF">
        <w:rPr>
          <w:rFonts w:ascii="Arial" w:hAnsi="Arial" w:cs="Arial"/>
          <w:sz w:val="22"/>
          <w:szCs w:val="22"/>
        </w:rPr>
        <w:t xml:space="preserve">Identify and contact students in the affected major, degree, and or certificate program. </w:t>
      </w:r>
    </w:p>
    <w:p w14:paraId="4383E23D" w14:textId="77777777" w:rsidR="00FD0BBF" w:rsidRPr="00FD0BBF" w:rsidRDefault="00FD0BBF" w:rsidP="00FD0BBF">
      <w:pPr>
        <w:pStyle w:val="ListParagraph"/>
        <w:numPr>
          <w:ilvl w:val="1"/>
          <w:numId w:val="1"/>
        </w:numPr>
      </w:pPr>
      <w:r w:rsidRPr="00FD0BBF">
        <w:rPr>
          <w:rFonts w:ascii="Arial" w:hAnsi="Arial" w:cs="Arial"/>
          <w:sz w:val="22"/>
          <w:szCs w:val="22"/>
        </w:rPr>
        <w:t xml:space="preserve">Award degrees and certificates to students who have already completed but not petitioned. </w:t>
      </w:r>
    </w:p>
    <w:p w14:paraId="53BC591A" w14:textId="77777777" w:rsidR="00FD0BBF" w:rsidRPr="00FD0BBF" w:rsidRDefault="00FD0BBF" w:rsidP="00FD0BBF">
      <w:pPr>
        <w:pStyle w:val="ListParagraph"/>
        <w:numPr>
          <w:ilvl w:val="1"/>
          <w:numId w:val="1"/>
        </w:numPr>
      </w:pPr>
      <w:r w:rsidRPr="00FD0BBF">
        <w:rPr>
          <w:rFonts w:ascii="Arial" w:hAnsi="Arial" w:cs="Arial"/>
          <w:sz w:val="22"/>
          <w:szCs w:val="22"/>
        </w:rPr>
        <w:t xml:space="preserve">Identify courses that each student must complete. </w:t>
      </w:r>
    </w:p>
    <w:p w14:paraId="5CDA2442" w14:textId="45C6B406" w:rsidR="00FD0BBF" w:rsidRPr="00FD0BBF" w:rsidRDefault="00FD0BBF" w:rsidP="00FD0BBF">
      <w:pPr>
        <w:pStyle w:val="ListParagraph"/>
        <w:numPr>
          <w:ilvl w:val="1"/>
          <w:numId w:val="1"/>
        </w:numPr>
      </w:pPr>
      <w:r w:rsidRPr="00FD0BBF">
        <w:rPr>
          <w:rFonts w:ascii="Arial" w:hAnsi="Arial" w:cs="Arial"/>
          <w:sz w:val="22"/>
          <w:szCs w:val="22"/>
        </w:rPr>
        <w:t xml:space="preserve">Confirm which faculty teach the courses identified in </w:t>
      </w:r>
      <w:r>
        <w:rPr>
          <w:rFonts w:ascii="Arial" w:hAnsi="Arial" w:cs="Arial"/>
          <w:sz w:val="22"/>
          <w:szCs w:val="22"/>
        </w:rPr>
        <w:t>(c)</w:t>
      </w:r>
      <w:r w:rsidRPr="00FD0BBF">
        <w:rPr>
          <w:rFonts w:ascii="Arial" w:hAnsi="Arial" w:cs="Arial"/>
          <w:sz w:val="22"/>
          <w:szCs w:val="22"/>
        </w:rPr>
        <w:t xml:space="preserve">. </w:t>
      </w:r>
    </w:p>
    <w:p w14:paraId="580C4BF9" w14:textId="77777777" w:rsidR="00FD0BBF" w:rsidRPr="00FD0BBF" w:rsidRDefault="00FD0BBF" w:rsidP="00FD0BBF">
      <w:pPr>
        <w:pStyle w:val="ListParagraph"/>
        <w:numPr>
          <w:ilvl w:val="1"/>
          <w:numId w:val="1"/>
        </w:numPr>
      </w:pPr>
      <w:r w:rsidRPr="00FD0BBF">
        <w:rPr>
          <w:rFonts w:ascii="Arial" w:hAnsi="Arial" w:cs="Arial"/>
          <w:sz w:val="22"/>
          <w:szCs w:val="22"/>
        </w:rPr>
        <w:t>Appoint a faculty member as program coordi</w:t>
      </w:r>
      <w:r>
        <w:rPr>
          <w:rFonts w:ascii="Arial" w:hAnsi="Arial" w:cs="Arial"/>
          <w:sz w:val="22"/>
          <w:szCs w:val="22"/>
        </w:rPr>
        <w:t xml:space="preserve">nator during the discontinuance </w:t>
      </w:r>
      <w:r w:rsidRPr="00FD0BBF">
        <w:rPr>
          <w:rFonts w:ascii="Arial" w:hAnsi="Arial" w:cs="Arial"/>
          <w:sz w:val="22"/>
          <w:szCs w:val="22"/>
        </w:rPr>
        <w:t xml:space="preserve">process. </w:t>
      </w:r>
    </w:p>
    <w:p w14:paraId="2EADC66C" w14:textId="77777777" w:rsidR="00FD0BBF" w:rsidRPr="00FD0BBF" w:rsidRDefault="00FD0BBF" w:rsidP="00FD0BBF">
      <w:pPr>
        <w:pStyle w:val="ListParagraph"/>
        <w:numPr>
          <w:ilvl w:val="1"/>
          <w:numId w:val="1"/>
        </w:numPr>
      </w:pPr>
      <w:r w:rsidRPr="00FD0BBF">
        <w:rPr>
          <w:rFonts w:ascii="Arial" w:hAnsi="Arial" w:cs="Arial"/>
          <w:sz w:val="22"/>
          <w:szCs w:val="22"/>
        </w:rPr>
        <w:t xml:space="preserve">Confirm sufficient counseling support exists for each student. </w:t>
      </w:r>
    </w:p>
    <w:p w14:paraId="6867D688" w14:textId="77777777" w:rsidR="00FD0BBF" w:rsidRPr="00FD0BBF" w:rsidRDefault="00FD0BBF" w:rsidP="00FD0BBF">
      <w:pPr>
        <w:pStyle w:val="ListParagraph"/>
        <w:numPr>
          <w:ilvl w:val="1"/>
          <w:numId w:val="1"/>
        </w:numPr>
      </w:pPr>
      <w:r w:rsidRPr="00FD0BBF">
        <w:rPr>
          <w:rFonts w:ascii="Arial" w:hAnsi="Arial" w:cs="Arial"/>
          <w:sz w:val="22"/>
          <w:szCs w:val="22"/>
        </w:rPr>
        <w:t xml:space="preserve">Develop Admissions and Records procedures to ensure students enroll in courses identified in </w:t>
      </w:r>
      <w:r>
        <w:rPr>
          <w:rFonts w:ascii="Arial" w:hAnsi="Arial" w:cs="Arial"/>
          <w:sz w:val="22"/>
          <w:szCs w:val="22"/>
        </w:rPr>
        <w:t>(c)</w:t>
      </w:r>
      <w:r w:rsidRPr="00FD0BBF">
        <w:rPr>
          <w:rFonts w:ascii="Arial" w:hAnsi="Arial" w:cs="Arial"/>
          <w:sz w:val="22"/>
          <w:szCs w:val="22"/>
        </w:rPr>
        <w:t xml:space="preserve">. </w:t>
      </w:r>
    </w:p>
    <w:p w14:paraId="6F19AB8E" w14:textId="77777777" w:rsidR="00FD0BBF" w:rsidRPr="00FD0BBF" w:rsidRDefault="00FD0BBF" w:rsidP="00FD0BBF">
      <w:pPr>
        <w:pStyle w:val="ListParagraph"/>
        <w:numPr>
          <w:ilvl w:val="1"/>
          <w:numId w:val="1"/>
        </w:numPr>
      </w:pPr>
      <w:r w:rsidRPr="00FD0BBF">
        <w:rPr>
          <w:rFonts w:ascii="Arial" w:hAnsi="Arial" w:cs="Arial"/>
          <w:sz w:val="22"/>
          <w:szCs w:val="22"/>
        </w:rPr>
        <w:t xml:space="preserve">Identify similar programs at area colleges. </w:t>
      </w:r>
    </w:p>
    <w:p w14:paraId="099D58A0" w14:textId="77777777" w:rsidR="00FD0BBF" w:rsidRPr="00FD0BBF" w:rsidRDefault="00FD0BBF" w:rsidP="00FD0BBF">
      <w:pPr>
        <w:pStyle w:val="ListParagraph"/>
        <w:numPr>
          <w:ilvl w:val="1"/>
          <w:numId w:val="1"/>
        </w:numPr>
      </w:pPr>
      <w:r w:rsidRPr="00FD0BBF">
        <w:rPr>
          <w:rFonts w:ascii="Arial" w:hAnsi="Arial" w:cs="Arial"/>
          <w:sz w:val="22"/>
          <w:szCs w:val="22"/>
        </w:rPr>
        <w:t xml:space="preserve">Determine if completed courses will transfer so </w:t>
      </w:r>
      <w:r>
        <w:rPr>
          <w:rFonts w:ascii="Arial" w:hAnsi="Arial" w:cs="Arial"/>
          <w:sz w:val="22"/>
          <w:szCs w:val="22"/>
        </w:rPr>
        <w:t xml:space="preserve">that a student may complete the </w:t>
      </w:r>
      <w:r w:rsidRPr="00FD0BBF">
        <w:rPr>
          <w:rFonts w:ascii="Arial" w:hAnsi="Arial" w:cs="Arial"/>
          <w:sz w:val="22"/>
          <w:szCs w:val="22"/>
        </w:rPr>
        <w:t xml:space="preserve">program, degree, and/or certificate at the area college. </w:t>
      </w:r>
    </w:p>
    <w:p w14:paraId="4760D1A9" w14:textId="77777777" w:rsidR="00FD0BBF" w:rsidRPr="00FD0BBF" w:rsidRDefault="00FD0BBF" w:rsidP="00FD0BBF">
      <w:pPr>
        <w:pStyle w:val="ListParagraph"/>
        <w:numPr>
          <w:ilvl w:val="1"/>
          <w:numId w:val="1"/>
        </w:numPr>
      </w:pPr>
      <w:r w:rsidRPr="00FD0BBF">
        <w:rPr>
          <w:rFonts w:ascii="Arial" w:hAnsi="Arial" w:cs="Arial"/>
          <w:sz w:val="22"/>
          <w:szCs w:val="22"/>
        </w:rPr>
        <w:t xml:space="preserve">Establish the length of time needed for each student to complete. </w:t>
      </w:r>
    </w:p>
    <w:p w14:paraId="72B4B5A0" w14:textId="77777777" w:rsidR="00FD0BBF" w:rsidRPr="00FD0BBF" w:rsidRDefault="00FD0BBF" w:rsidP="00FD0BBF">
      <w:pPr>
        <w:pStyle w:val="ListParagraph"/>
        <w:numPr>
          <w:ilvl w:val="1"/>
          <w:numId w:val="1"/>
        </w:numPr>
      </w:pPr>
      <w:r w:rsidRPr="00FD0BBF">
        <w:rPr>
          <w:rFonts w:ascii="Arial" w:hAnsi="Arial" w:cs="Arial"/>
          <w:sz w:val="22"/>
          <w:szCs w:val="22"/>
        </w:rPr>
        <w:t>Develop a schedule for each student so t</w:t>
      </w:r>
      <w:r>
        <w:rPr>
          <w:rFonts w:ascii="Arial" w:hAnsi="Arial" w:cs="Arial"/>
          <w:sz w:val="22"/>
          <w:szCs w:val="22"/>
        </w:rPr>
        <w:t xml:space="preserve">hat he/she is ensured of timely </w:t>
      </w:r>
      <w:r w:rsidRPr="00FD0BBF">
        <w:rPr>
          <w:rFonts w:ascii="Arial" w:hAnsi="Arial" w:cs="Arial"/>
          <w:sz w:val="22"/>
          <w:szCs w:val="22"/>
        </w:rPr>
        <w:t xml:space="preserve">completion. </w:t>
      </w:r>
    </w:p>
    <w:p w14:paraId="30539CFA" w14:textId="77777777" w:rsidR="00FD0BBF" w:rsidRPr="00FD0BBF" w:rsidRDefault="00FD0BBF" w:rsidP="00FD0BBF">
      <w:pPr>
        <w:pStyle w:val="ListParagraph"/>
        <w:numPr>
          <w:ilvl w:val="1"/>
          <w:numId w:val="1"/>
        </w:numPr>
      </w:pPr>
      <w:r w:rsidRPr="00FD0BBF">
        <w:rPr>
          <w:rFonts w:ascii="Arial" w:hAnsi="Arial" w:cs="Arial"/>
          <w:sz w:val="22"/>
          <w:szCs w:val="22"/>
        </w:rPr>
        <w:t>Create a program-wide timeline for final disconti</w:t>
      </w:r>
      <w:r>
        <w:rPr>
          <w:rFonts w:ascii="Arial" w:hAnsi="Arial" w:cs="Arial"/>
          <w:sz w:val="22"/>
          <w:szCs w:val="22"/>
        </w:rPr>
        <w:t>nuance of the affected program.</w:t>
      </w:r>
    </w:p>
    <w:p w14:paraId="2DD0F99D" w14:textId="77777777" w:rsidR="00FD0BBF" w:rsidRPr="00FD0BBF" w:rsidRDefault="00FD0BBF" w:rsidP="00FD0BBF">
      <w:pPr>
        <w:pStyle w:val="ListParagraph"/>
        <w:numPr>
          <w:ilvl w:val="1"/>
          <w:numId w:val="1"/>
        </w:numPr>
      </w:pPr>
      <w:r w:rsidRPr="00FD0BBF">
        <w:rPr>
          <w:rFonts w:ascii="Arial" w:hAnsi="Arial" w:cs="Arial"/>
          <w:sz w:val="22"/>
          <w:szCs w:val="22"/>
        </w:rPr>
        <w:t>Communicate the action plan to affected stude</w:t>
      </w:r>
      <w:r>
        <w:rPr>
          <w:rFonts w:ascii="Arial" w:hAnsi="Arial" w:cs="Arial"/>
          <w:sz w:val="22"/>
          <w:szCs w:val="22"/>
        </w:rPr>
        <w:t>nts as well as program faculty.</w:t>
      </w:r>
    </w:p>
    <w:p w14:paraId="14A1E273" w14:textId="2407B0E7" w:rsidR="00FD0BBF" w:rsidRPr="00FD0BBF" w:rsidRDefault="00FD0BBF" w:rsidP="00FD0BBF">
      <w:pPr>
        <w:pStyle w:val="ListParagraph"/>
        <w:numPr>
          <w:ilvl w:val="1"/>
          <w:numId w:val="1"/>
        </w:numPr>
      </w:pPr>
      <w:r w:rsidRPr="00FD0BBF">
        <w:rPr>
          <w:rFonts w:ascii="Arial" w:hAnsi="Arial" w:cs="Arial"/>
          <w:sz w:val="22"/>
          <w:szCs w:val="22"/>
        </w:rPr>
        <w:t>Communicate the action plan to the comm</w:t>
      </w:r>
      <w:r>
        <w:rPr>
          <w:rFonts w:ascii="Arial" w:hAnsi="Arial" w:cs="Arial"/>
          <w:sz w:val="22"/>
          <w:szCs w:val="22"/>
        </w:rPr>
        <w:t xml:space="preserve">unity and external agencies and </w:t>
      </w:r>
      <w:r w:rsidRPr="00FD0BBF">
        <w:rPr>
          <w:rFonts w:ascii="Arial" w:hAnsi="Arial" w:cs="Arial"/>
          <w:sz w:val="22"/>
          <w:szCs w:val="22"/>
        </w:rPr>
        <w:t xml:space="preserve">licensing groups where appropriate. </w:t>
      </w:r>
    </w:p>
    <w:p w14:paraId="4C898611" w14:textId="6A6BBC1F" w:rsidR="009F3516" w:rsidRDefault="009F3516" w:rsidP="00745A2F"/>
    <w:p w14:paraId="7664BC43" w14:textId="77777777" w:rsidR="00220B2A" w:rsidRDefault="00220B2A" w:rsidP="00220B2A"/>
    <w:p w14:paraId="1197446A" w14:textId="77777777" w:rsidR="00220B2A" w:rsidRPr="00220B2A" w:rsidRDefault="00220B2A" w:rsidP="00220B2A">
      <w:pPr>
        <w:rPr>
          <w:u w:val="single"/>
        </w:rPr>
      </w:pPr>
      <w:r w:rsidRPr="00220B2A">
        <w:rPr>
          <w:u w:val="single"/>
        </w:rPr>
        <w:t>Possible criteria to begin PIV:</w:t>
      </w:r>
    </w:p>
    <w:p w14:paraId="73284389" w14:textId="02A2914F" w:rsidR="00220B2A" w:rsidRPr="000963B0" w:rsidRDefault="00220B2A" w:rsidP="00220B2A">
      <w:pPr>
        <w:rPr>
          <w:rFonts w:cs="Times"/>
        </w:rPr>
      </w:pPr>
      <w:r>
        <w:br/>
      </w:r>
      <w:r w:rsidRPr="000963B0">
        <w:t>In evaluating an instructional program for revi</w:t>
      </w:r>
      <w:r w:rsidR="00745A2F">
        <w:t>talization</w:t>
      </w:r>
      <w:r w:rsidRPr="000963B0">
        <w:t xml:space="preserve"> or discontinuance, the following criteria may be considered alone or in combination: </w:t>
      </w:r>
    </w:p>
    <w:p w14:paraId="6AB3E557" w14:textId="77777777" w:rsidR="00220B2A" w:rsidRPr="00220B2A" w:rsidRDefault="00220B2A" w:rsidP="00220B2A">
      <w:pPr>
        <w:pStyle w:val="ListParagraph"/>
        <w:numPr>
          <w:ilvl w:val="0"/>
          <w:numId w:val="3"/>
        </w:numPr>
        <w:rPr>
          <w:rFonts w:cs="Times"/>
        </w:rPr>
      </w:pPr>
      <w:r w:rsidRPr="000963B0">
        <w:t xml:space="preserve">Low or declining enrollment: </w:t>
      </w:r>
    </w:p>
    <w:p w14:paraId="12721D24" w14:textId="3DF30E97" w:rsidR="00220B2A" w:rsidRPr="00220B2A" w:rsidRDefault="00220B2A" w:rsidP="00220B2A">
      <w:pPr>
        <w:pStyle w:val="ListParagraph"/>
        <w:numPr>
          <w:ilvl w:val="1"/>
          <w:numId w:val="3"/>
        </w:numPr>
        <w:rPr>
          <w:rFonts w:cs="Symbol"/>
        </w:rPr>
      </w:pPr>
      <w:r w:rsidRPr="000963B0">
        <w:t>A decline of 30% or more in census enrollment throughout the program over a two-year period (</w:t>
      </w:r>
      <w:r w:rsidR="00745A2F">
        <w:t>summer session</w:t>
      </w:r>
      <w:r w:rsidRPr="000963B0">
        <w:t xml:space="preserve"> excluded). </w:t>
      </w:r>
      <w:r w:rsidRPr="00220B2A">
        <w:rPr>
          <w:rFonts w:ascii="MS Mincho" w:eastAsia="MS Mincho" w:hAnsi="MS Mincho" w:cs="MS Mincho"/>
        </w:rPr>
        <w:t> </w:t>
      </w:r>
    </w:p>
    <w:p w14:paraId="3ED49C16" w14:textId="5E45480E" w:rsidR="00220B2A" w:rsidRPr="00220B2A" w:rsidRDefault="00220B2A" w:rsidP="00220B2A">
      <w:pPr>
        <w:pStyle w:val="ListParagraph"/>
        <w:numPr>
          <w:ilvl w:val="1"/>
          <w:numId w:val="3"/>
        </w:numPr>
        <w:rPr>
          <w:rFonts w:cs="Symbol"/>
        </w:rPr>
      </w:pPr>
      <w:r w:rsidRPr="000963B0">
        <w:t xml:space="preserve">Consistently low enrollments of 50% below the </w:t>
      </w:r>
      <w:r w:rsidR="00745A2F">
        <w:t xml:space="preserve">Course Enrollment Maximum </w:t>
      </w:r>
      <w:r w:rsidRPr="000963B0">
        <w:t xml:space="preserve">over a two-year period. </w:t>
      </w:r>
      <w:r w:rsidRPr="00220B2A">
        <w:rPr>
          <w:rFonts w:ascii="MS Mincho" w:eastAsia="MS Mincho" w:hAnsi="MS Mincho" w:cs="MS Mincho"/>
        </w:rPr>
        <w:t> </w:t>
      </w:r>
    </w:p>
    <w:p w14:paraId="7D74BFB2" w14:textId="77777777" w:rsidR="00220B2A" w:rsidRDefault="00220B2A" w:rsidP="00220B2A">
      <w:pPr>
        <w:pStyle w:val="ListParagraph"/>
        <w:numPr>
          <w:ilvl w:val="1"/>
          <w:numId w:val="3"/>
        </w:numPr>
      </w:pPr>
      <w:r w:rsidRPr="000963B0">
        <w:t xml:space="preserve">A new program that never reached the 50% fill rate. </w:t>
      </w:r>
    </w:p>
    <w:p w14:paraId="02EB095A" w14:textId="77777777" w:rsidR="00220B2A" w:rsidRPr="00220B2A" w:rsidRDefault="00220B2A" w:rsidP="00220B2A">
      <w:pPr>
        <w:pStyle w:val="ListParagraph"/>
        <w:numPr>
          <w:ilvl w:val="0"/>
          <w:numId w:val="3"/>
        </w:numPr>
        <w:rPr>
          <w:rFonts w:cs="Symbol"/>
        </w:rPr>
      </w:pPr>
      <w:r w:rsidRPr="000963B0">
        <w:t xml:space="preserve">Decreasing demand for service: </w:t>
      </w:r>
    </w:p>
    <w:p w14:paraId="0DD27493" w14:textId="77777777" w:rsidR="00220B2A" w:rsidRPr="00220B2A" w:rsidRDefault="00220B2A" w:rsidP="00220B2A">
      <w:pPr>
        <w:pStyle w:val="ListParagraph"/>
        <w:numPr>
          <w:ilvl w:val="1"/>
          <w:numId w:val="3"/>
        </w:numPr>
        <w:rPr>
          <w:rFonts w:cs="Symbol"/>
        </w:rPr>
      </w:pPr>
      <w:r w:rsidRPr="000963B0">
        <w:t xml:space="preserve">A decrease in the number of students pursuing that particular educational goal, based on actual enrollment “behavior” rather than student declaration. </w:t>
      </w:r>
      <w:r w:rsidRPr="00220B2A">
        <w:rPr>
          <w:rFonts w:ascii="MS Mincho" w:eastAsia="MS Mincho" w:hAnsi="MS Mincho" w:cs="MS Mincho"/>
        </w:rPr>
        <w:t> </w:t>
      </w:r>
    </w:p>
    <w:p w14:paraId="5DCEEBB1" w14:textId="77777777" w:rsidR="00220B2A" w:rsidRPr="00220B2A" w:rsidRDefault="00220B2A" w:rsidP="00220B2A">
      <w:pPr>
        <w:pStyle w:val="ListParagraph"/>
        <w:numPr>
          <w:ilvl w:val="1"/>
          <w:numId w:val="3"/>
        </w:numPr>
        <w:rPr>
          <w:rFonts w:cs="Symbol"/>
        </w:rPr>
      </w:pPr>
      <w:r w:rsidRPr="000963B0">
        <w:t xml:space="preserve">Declining market/industry demand or community needs. </w:t>
      </w:r>
      <w:r w:rsidRPr="00220B2A">
        <w:rPr>
          <w:rFonts w:ascii="MS Mincho" w:eastAsia="MS Mincho" w:hAnsi="MS Mincho" w:cs="MS Mincho"/>
        </w:rPr>
        <w:t> </w:t>
      </w:r>
    </w:p>
    <w:p w14:paraId="6634D04C" w14:textId="77777777" w:rsidR="00220B2A" w:rsidRPr="00220B2A" w:rsidRDefault="00220B2A" w:rsidP="00220B2A">
      <w:pPr>
        <w:pStyle w:val="ListParagraph"/>
        <w:numPr>
          <w:ilvl w:val="1"/>
          <w:numId w:val="3"/>
        </w:numPr>
        <w:rPr>
          <w:rFonts w:cs="Symbol"/>
        </w:rPr>
      </w:pPr>
      <w:r w:rsidRPr="000963B0">
        <w:t xml:space="preserve">Advisory Committee recommendation. </w:t>
      </w:r>
      <w:r w:rsidRPr="00220B2A">
        <w:rPr>
          <w:rFonts w:ascii="MS Mincho" w:eastAsia="MS Mincho" w:hAnsi="MS Mincho" w:cs="MS Mincho"/>
        </w:rPr>
        <w:t> </w:t>
      </w:r>
    </w:p>
    <w:p w14:paraId="1327DC23" w14:textId="77777777" w:rsidR="00220B2A" w:rsidRPr="00220B2A" w:rsidRDefault="00220B2A" w:rsidP="00220B2A">
      <w:pPr>
        <w:pStyle w:val="ListParagraph"/>
        <w:numPr>
          <w:ilvl w:val="1"/>
          <w:numId w:val="3"/>
        </w:numPr>
        <w:rPr>
          <w:rFonts w:cs="Symbol"/>
        </w:rPr>
      </w:pPr>
      <w:r w:rsidRPr="000963B0">
        <w:t xml:space="preserve">Unavailability of the transfer major. </w:t>
      </w:r>
    </w:p>
    <w:p w14:paraId="7B34ED19" w14:textId="77777777" w:rsidR="00220B2A" w:rsidRPr="00220B2A" w:rsidRDefault="00220B2A" w:rsidP="00220B2A">
      <w:pPr>
        <w:pStyle w:val="ListParagraph"/>
        <w:numPr>
          <w:ilvl w:val="0"/>
          <w:numId w:val="3"/>
        </w:numPr>
        <w:rPr>
          <w:rFonts w:cs="Symbol"/>
        </w:rPr>
      </w:pPr>
      <w:r w:rsidRPr="000963B0">
        <w:t>Clear Obsolescence:</w:t>
      </w:r>
    </w:p>
    <w:p w14:paraId="3878D5BD" w14:textId="77777777" w:rsidR="00220B2A" w:rsidRPr="00220B2A" w:rsidRDefault="00220B2A" w:rsidP="00220B2A">
      <w:pPr>
        <w:pStyle w:val="ListParagraph"/>
        <w:numPr>
          <w:ilvl w:val="1"/>
          <w:numId w:val="3"/>
        </w:numPr>
        <w:rPr>
          <w:rFonts w:cs="Symbol"/>
        </w:rPr>
      </w:pPr>
      <w:r w:rsidRPr="000963B0">
        <w:t>No longer central to the college mission and educational master plan.</w:t>
      </w:r>
    </w:p>
    <w:p w14:paraId="0EAC7EAB" w14:textId="77777777" w:rsidR="00220B2A" w:rsidRPr="00220B2A" w:rsidRDefault="00220B2A" w:rsidP="00220B2A">
      <w:pPr>
        <w:pStyle w:val="ListParagraph"/>
        <w:numPr>
          <w:ilvl w:val="1"/>
          <w:numId w:val="3"/>
        </w:numPr>
        <w:rPr>
          <w:rFonts w:cs="Symbol"/>
        </w:rPr>
      </w:pPr>
      <w:r w:rsidRPr="000963B0">
        <w:t>No longer in line with current technology.</w:t>
      </w:r>
    </w:p>
    <w:p w14:paraId="0A8412C8" w14:textId="77777777" w:rsidR="00220B2A" w:rsidRPr="00220B2A" w:rsidRDefault="00220B2A" w:rsidP="00220B2A">
      <w:pPr>
        <w:pStyle w:val="ListParagraph"/>
        <w:numPr>
          <w:ilvl w:val="1"/>
          <w:numId w:val="3"/>
        </w:numPr>
        <w:rPr>
          <w:rFonts w:cs="Symbol"/>
        </w:rPr>
      </w:pPr>
      <w:r w:rsidRPr="000963B0">
        <w:t>Decline in importance of service to related disciplines.</w:t>
      </w:r>
    </w:p>
    <w:p w14:paraId="07D14007" w14:textId="77777777" w:rsidR="00220B2A" w:rsidRPr="00220B2A" w:rsidRDefault="00220B2A" w:rsidP="00220B2A">
      <w:pPr>
        <w:pStyle w:val="ListParagraph"/>
        <w:numPr>
          <w:ilvl w:val="0"/>
          <w:numId w:val="3"/>
        </w:numPr>
        <w:rPr>
          <w:rFonts w:cs="Times"/>
        </w:rPr>
      </w:pPr>
      <w:r w:rsidRPr="000963B0">
        <w:t>Other factors:</w:t>
      </w:r>
    </w:p>
    <w:p w14:paraId="0191F6F5" w14:textId="77777777" w:rsidR="00220B2A" w:rsidRPr="00220B2A" w:rsidRDefault="00220B2A" w:rsidP="00220B2A">
      <w:pPr>
        <w:pStyle w:val="ListParagraph"/>
        <w:numPr>
          <w:ilvl w:val="1"/>
          <w:numId w:val="3"/>
        </w:numPr>
        <w:rPr>
          <w:rFonts w:cs="Times"/>
        </w:rPr>
      </w:pPr>
      <w:r w:rsidRPr="000963B0">
        <w:t>Poor rate for student achievement of program goals (i.e., completion rate, numbers of degrees and certificates)</w:t>
      </w:r>
      <w:r w:rsidRPr="00220B2A">
        <w:rPr>
          <w:b/>
          <w:bCs/>
        </w:rPr>
        <w:t>.</w:t>
      </w:r>
      <w:r w:rsidRPr="00220B2A">
        <w:rPr>
          <w:rFonts w:ascii="MS Mincho" w:eastAsia="MS Mincho" w:hAnsi="MS Mincho" w:cs="MS Mincho"/>
          <w:b/>
          <w:bCs/>
        </w:rPr>
        <w:t> </w:t>
      </w:r>
    </w:p>
    <w:p w14:paraId="57BBC123" w14:textId="77777777" w:rsidR="00220B2A" w:rsidRPr="00220B2A" w:rsidRDefault="00220B2A" w:rsidP="00220B2A">
      <w:pPr>
        <w:pStyle w:val="ListParagraph"/>
        <w:numPr>
          <w:ilvl w:val="1"/>
          <w:numId w:val="3"/>
        </w:numPr>
        <w:rPr>
          <w:rFonts w:cs="Times"/>
        </w:rPr>
      </w:pPr>
      <w:r w:rsidRPr="000963B0">
        <w:t>Programs without a full time faculty member.</w:t>
      </w:r>
      <w:r w:rsidRPr="00220B2A">
        <w:rPr>
          <w:rFonts w:ascii="MS Mincho" w:eastAsia="MS Mincho" w:hAnsi="MS Mincho" w:cs="MS Mincho"/>
        </w:rPr>
        <w:t> </w:t>
      </w:r>
    </w:p>
    <w:p w14:paraId="58ED3508" w14:textId="77777777" w:rsidR="00220B2A" w:rsidRPr="00220B2A" w:rsidRDefault="00220B2A" w:rsidP="00220B2A">
      <w:pPr>
        <w:pStyle w:val="ListParagraph"/>
        <w:numPr>
          <w:ilvl w:val="1"/>
          <w:numId w:val="3"/>
        </w:numPr>
        <w:rPr>
          <w:rFonts w:cs="Times"/>
        </w:rPr>
      </w:pPr>
      <w:r w:rsidRPr="000963B0">
        <w:t xml:space="preserve">Impending retirement of all full time faculty in the program. </w:t>
      </w:r>
    </w:p>
    <w:p w14:paraId="1F1846A1" w14:textId="77777777" w:rsidR="00220B2A" w:rsidRDefault="00220B2A" w:rsidP="00220B2A"/>
    <w:p w14:paraId="0E15A15C" w14:textId="77777777" w:rsidR="000F09B5" w:rsidRDefault="000F09B5" w:rsidP="00220B2A"/>
    <w:p w14:paraId="04789979" w14:textId="6E434D40" w:rsidR="009F3516" w:rsidRDefault="000F09B5" w:rsidP="007C1873">
      <w:r>
        <w:t>Notes:</w:t>
      </w:r>
      <w:r>
        <w:br/>
        <w:t>Southwestern CC includes students and staff on committee; includes option for suspension as well as discontinuance – identifies processes for eac</w:t>
      </w:r>
      <w:r w:rsidR="007C1873">
        <w:t>h</w:t>
      </w:r>
    </w:p>
    <w:p w14:paraId="0AAEC835" w14:textId="77777777" w:rsidR="007C1873" w:rsidRDefault="007C1873" w:rsidP="007C1873"/>
    <w:p w14:paraId="2846B0D1" w14:textId="77777777" w:rsidR="00A646CB" w:rsidRDefault="00A646CB" w:rsidP="007C1873"/>
    <w:p w14:paraId="5EA8098F" w14:textId="29B939A3" w:rsidR="00A646CB" w:rsidRDefault="00A646CB" w:rsidP="00A646CB">
      <w:pPr>
        <w:pStyle w:val="NormalWeb"/>
      </w:pPr>
      <w:r>
        <w:rPr>
          <w:rFonts w:ascii="TimesNewRomanPSMT" w:hAnsi="TimesNewRomanPSMT" w:cs="TimesNewRomanPSMT"/>
        </w:rPr>
        <w:t>E. Notifications of Possible De Facto Discontinuances (COC)</w:t>
      </w:r>
    </w:p>
    <w:p w14:paraId="6F83AE0E" w14:textId="77777777" w:rsidR="00A646CB" w:rsidRDefault="00A646CB" w:rsidP="00A646CB">
      <w:pPr>
        <w:pStyle w:val="NormalWeb"/>
        <w:rPr>
          <w:rFonts w:ascii="TimesNewRomanPSMT" w:hAnsi="TimesNewRomanPSMT" w:cs="TimesNewRomanPSMT"/>
        </w:rPr>
      </w:pPr>
      <w:r>
        <w:rPr>
          <w:rFonts w:ascii="TimesNewRomanPSMT" w:hAnsi="TimesNewRomanPSMT" w:cs="TimesNewRomanPSMT"/>
        </w:rPr>
        <w:t xml:space="preserve">Any party listed in Section II of this procedure may notify the Academic Senate President of a possible De Facto discontinuance. Upon receipt of such notification the Senate President will inform the full Senate of the notification at the next regularly scheduled meeting of the Academic Senate. The Senate President will request the CIO and any other relevant college administrators or personnel to report, within 60 days of said notification, to the full Senate on the status of the program in question. The Senate President will request those same individuals provide the full Senate annual program status updates should a De Facto discontinuance remain in effect 12 months after their initial report to the Academic Senate. Future annual reports will be requested by the Senate President if the program status remains unchanged. Notification of a possible De Facto discontinuance does not fall within the remaining proposal and procedural requirements of this administrative procedure. </w:t>
      </w:r>
    </w:p>
    <w:p w14:paraId="38DC4A0D" w14:textId="77777777" w:rsidR="00A646CB" w:rsidRDefault="00A646CB" w:rsidP="00A646CB">
      <w:pPr>
        <w:pStyle w:val="NormalWeb"/>
      </w:pPr>
      <w:r>
        <w:rPr>
          <w:rFonts w:ascii="TimesNewRomanPSMT" w:hAnsi="TimesNewRomanPSMT" w:cs="TimesNewRomanPSMT"/>
        </w:rPr>
        <w:t xml:space="preserve">C. Mandated Discontinuance </w:t>
      </w:r>
    </w:p>
    <w:p w14:paraId="76119D66" w14:textId="77777777" w:rsidR="00A646CB" w:rsidRDefault="00A646CB" w:rsidP="00A646CB">
      <w:pPr>
        <w:pStyle w:val="NormalWeb"/>
      </w:pPr>
      <w:r>
        <w:rPr>
          <w:rFonts w:ascii="TimesNewRomanPSMT" w:hAnsi="TimesNewRomanPSMT" w:cs="TimesNewRomanPSMT"/>
        </w:rPr>
        <w:t xml:space="preserve">A recommendation to discontinue is mandated if so ordered by an external regulatory, governing or licensing body to which the program is subject, as stated in BP 4021. If such a mandate occurs, discontinuance of the program will be said to have been approved upon proper notification to the Academic Senate. Such notification should clearly cite the governing entity and legal or administrative authority requiring discontinuance. Pursuant to the mandate, the Program Viability Committee will be formed for the sole purposes listed in Section VI of this procedure. </w:t>
      </w:r>
    </w:p>
    <w:p w14:paraId="41E4E114" w14:textId="77777777" w:rsidR="00A646CB" w:rsidRDefault="00A646CB" w:rsidP="00A646CB">
      <w:pPr>
        <w:pStyle w:val="NormalWeb"/>
      </w:pPr>
    </w:p>
    <w:p w14:paraId="3AF9F973" w14:textId="77777777" w:rsidR="00A646CB" w:rsidRDefault="00A646CB" w:rsidP="007C1873"/>
    <w:p w14:paraId="26F792B4" w14:textId="02C3C003" w:rsidR="007C1873" w:rsidRDefault="007C1873" w:rsidP="007C1873">
      <w:pPr>
        <w:rPr>
          <w:b/>
        </w:rPr>
      </w:pPr>
      <w:r w:rsidRPr="007C1873">
        <w:rPr>
          <w:b/>
        </w:rPr>
        <w:t>References</w:t>
      </w:r>
    </w:p>
    <w:p w14:paraId="6820D9D4" w14:textId="0D9C129F" w:rsidR="007C1873" w:rsidRPr="007C1873" w:rsidRDefault="00FD0BBF" w:rsidP="007C1873">
      <w:pPr>
        <w:pStyle w:val="Footer"/>
        <w:rPr>
          <w:rFonts w:ascii="Calibri" w:hAnsi="Calibri"/>
        </w:rPr>
      </w:pPr>
      <w:r>
        <w:rPr>
          <w:rFonts w:ascii="Calibri" w:hAnsi="Calibri" w:cs="TimesNewRomanPSMT"/>
        </w:rPr>
        <w:t>Educational Code 78016, Title 5</w:t>
      </w:r>
      <w:r w:rsidR="007C1873" w:rsidRPr="007C1873">
        <w:rPr>
          <w:rFonts w:ascii="Calibri" w:hAnsi="Calibri" w:cs="TimesNewRomanPSMT"/>
        </w:rPr>
        <w:t xml:space="preserve"> Sections 51022, 55000, 55130 </w:t>
      </w:r>
    </w:p>
    <w:p w14:paraId="2AA9E48B" w14:textId="77777777" w:rsidR="007C1873" w:rsidRPr="007C1873" w:rsidRDefault="007C1873" w:rsidP="007C1873"/>
    <w:sectPr w:rsidR="007C1873" w:rsidRPr="007C1873" w:rsidSect="00DE559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6B906" w14:textId="77777777" w:rsidR="002B18A6" w:rsidRDefault="002B18A6" w:rsidP="00220B2A">
      <w:r>
        <w:separator/>
      </w:r>
    </w:p>
  </w:endnote>
  <w:endnote w:type="continuationSeparator" w:id="0">
    <w:p w14:paraId="3B1BAE6C" w14:textId="77777777" w:rsidR="002B18A6" w:rsidRDefault="002B18A6" w:rsidP="002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B54FD" w14:textId="2F3A5E88" w:rsidR="007C1873" w:rsidRPr="007C1873" w:rsidRDefault="007C1873">
    <w:pPr>
      <w:pStyle w:val="Footer"/>
      <w:rPr>
        <w:i/>
      </w:rPr>
    </w:pPr>
    <w:r w:rsidRPr="007C1873">
      <w:rPr>
        <w:i/>
      </w:rPr>
      <w:t>Draft 3/20/17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2E627" w14:textId="77777777" w:rsidR="002B18A6" w:rsidRDefault="002B18A6" w:rsidP="00220B2A">
      <w:r>
        <w:separator/>
      </w:r>
    </w:p>
  </w:footnote>
  <w:footnote w:type="continuationSeparator" w:id="0">
    <w:p w14:paraId="4EE615DD" w14:textId="77777777" w:rsidR="002B18A6" w:rsidRDefault="002B18A6" w:rsidP="00220B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4A0F" w14:textId="77777777" w:rsidR="00220B2A" w:rsidRDefault="00220B2A">
    <w:pPr>
      <w:pStyle w:val="Header"/>
    </w:pPr>
    <w:r>
      <w:t>Program Improvement and Viability Process</w:t>
    </w:r>
  </w:p>
  <w:p w14:paraId="7FFB0912" w14:textId="77777777" w:rsidR="00220B2A" w:rsidRDefault="00220B2A">
    <w:pPr>
      <w:pStyle w:val="Header"/>
    </w:pPr>
    <w:r>
      <w:t>Cañada College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109"/>
    <w:multiLevelType w:val="hybridMultilevel"/>
    <w:tmpl w:val="D06A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657DC"/>
    <w:multiLevelType w:val="hybridMultilevel"/>
    <w:tmpl w:val="C04E1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B03E1"/>
    <w:multiLevelType w:val="hybridMultilevel"/>
    <w:tmpl w:val="F9BE95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D065310"/>
    <w:multiLevelType w:val="multilevel"/>
    <w:tmpl w:val="B34CF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B7565"/>
    <w:multiLevelType w:val="hybridMultilevel"/>
    <w:tmpl w:val="03CE4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41DED"/>
    <w:multiLevelType w:val="multilevel"/>
    <w:tmpl w:val="8BA6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06A1D"/>
    <w:multiLevelType w:val="multilevel"/>
    <w:tmpl w:val="6FC0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902180"/>
    <w:multiLevelType w:val="hybridMultilevel"/>
    <w:tmpl w:val="BC325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2A"/>
    <w:rsid w:val="000146B7"/>
    <w:rsid w:val="000F09B5"/>
    <w:rsid w:val="00117F51"/>
    <w:rsid w:val="001901AA"/>
    <w:rsid w:val="001A3DC4"/>
    <w:rsid w:val="001E3E76"/>
    <w:rsid w:val="00220B2A"/>
    <w:rsid w:val="00286385"/>
    <w:rsid w:val="002B18A6"/>
    <w:rsid w:val="004B674A"/>
    <w:rsid w:val="004C5AE7"/>
    <w:rsid w:val="0055448B"/>
    <w:rsid w:val="00736227"/>
    <w:rsid w:val="00745A2F"/>
    <w:rsid w:val="007C1873"/>
    <w:rsid w:val="009E4871"/>
    <w:rsid w:val="009F3516"/>
    <w:rsid w:val="00A646CB"/>
    <w:rsid w:val="00AC79CF"/>
    <w:rsid w:val="00C679DB"/>
    <w:rsid w:val="00C86C80"/>
    <w:rsid w:val="00CA0E01"/>
    <w:rsid w:val="00DA6B8C"/>
    <w:rsid w:val="00DE559F"/>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F7D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B2A"/>
    <w:pPr>
      <w:tabs>
        <w:tab w:val="center" w:pos="4680"/>
        <w:tab w:val="right" w:pos="9360"/>
      </w:tabs>
    </w:pPr>
  </w:style>
  <w:style w:type="character" w:customStyle="1" w:styleId="HeaderChar">
    <w:name w:val="Header Char"/>
    <w:basedOn w:val="DefaultParagraphFont"/>
    <w:link w:val="Header"/>
    <w:uiPriority w:val="99"/>
    <w:rsid w:val="00220B2A"/>
  </w:style>
  <w:style w:type="paragraph" w:styleId="Footer">
    <w:name w:val="footer"/>
    <w:basedOn w:val="Normal"/>
    <w:link w:val="FooterChar"/>
    <w:uiPriority w:val="99"/>
    <w:unhideWhenUsed/>
    <w:rsid w:val="00220B2A"/>
    <w:pPr>
      <w:tabs>
        <w:tab w:val="center" w:pos="4680"/>
        <w:tab w:val="right" w:pos="9360"/>
      </w:tabs>
    </w:pPr>
  </w:style>
  <w:style w:type="character" w:customStyle="1" w:styleId="FooterChar">
    <w:name w:val="Footer Char"/>
    <w:basedOn w:val="DefaultParagraphFont"/>
    <w:link w:val="Footer"/>
    <w:uiPriority w:val="99"/>
    <w:rsid w:val="00220B2A"/>
  </w:style>
  <w:style w:type="paragraph" w:styleId="ListParagraph">
    <w:name w:val="List Paragraph"/>
    <w:basedOn w:val="Normal"/>
    <w:uiPriority w:val="34"/>
    <w:qFormat/>
    <w:rsid w:val="00220B2A"/>
    <w:pPr>
      <w:ind w:left="720"/>
      <w:contextualSpacing/>
    </w:pPr>
  </w:style>
  <w:style w:type="paragraph" w:styleId="NormalWeb">
    <w:name w:val="Normal (Web)"/>
    <w:basedOn w:val="Normal"/>
    <w:uiPriority w:val="99"/>
    <w:unhideWhenUsed/>
    <w:rsid w:val="009F351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194">
      <w:bodyDiv w:val="1"/>
      <w:marLeft w:val="0"/>
      <w:marRight w:val="0"/>
      <w:marTop w:val="0"/>
      <w:marBottom w:val="0"/>
      <w:divBdr>
        <w:top w:val="none" w:sz="0" w:space="0" w:color="auto"/>
        <w:left w:val="none" w:sz="0" w:space="0" w:color="auto"/>
        <w:bottom w:val="none" w:sz="0" w:space="0" w:color="auto"/>
        <w:right w:val="none" w:sz="0" w:space="0" w:color="auto"/>
      </w:divBdr>
      <w:divsChild>
        <w:div w:id="1905605950">
          <w:marLeft w:val="0"/>
          <w:marRight w:val="0"/>
          <w:marTop w:val="0"/>
          <w:marBottom w:val="0"/>
          <w:divBdr>
            <w:top w:val="none" w:sz="0" w:space="0" w:color="auto"/>
            <w:left w:val="none" w:sz="0" w:space="0" w:color="auto"/>
            <w:bottom w:val="none" w:sz="0" w:space="0" w:color="auto"/>
            <w:right w:val="none" w:sz="0" w:space="0" w:color="auto"/>
          </w:divBdr>
          <w:divsChild>
            <w:div w:id="954143334">
              <w:marLeft w:val="0"/>
              <w:marRight w:val="0"/>
              <w:marTop w:val="0"/>
              <w:marBottom w:val="0"/>
              <w:divBdr>
                <w:top w:val="none" w:sz="0" w:space="0" w:color="auto"/>
                <w:left w:val="none" w:sz="0" w:space="0" w:color="auto"/>
                <w:bottom w:val="none" w:sz="0" w:space="0" w:color="auto"/>
                <w:right w:val="none" w:sz="0" w:space="0" w:color="auto"/>
              </w:divBdr>
              <w:divsChild>
                <w:div w:id="197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0165">
      <w:bodyDiv w:val="1"/>
      <w:marLeft w:val="0"/>
      <w:marRight w:val="0"/>
      <w:marTop w:val="0"/>
      <w:marBottom w:val="0"/>
      <w:divBdr>
        <w:top w:val="none" w:sz="0" w:space="0" w:color="auto"/>
        <w:left w:val="none" w:sz="0" w:space="0" w:color="auto"/>
        <w:bottom w:val="none" w:sz="0" w:space="0" w:color="auto"/>
        <w:right w:val="none" w:sz="0" w:space="0" w:color="auto"/>
      </w:divBdr>
      <w:divsChild>
        <w:div w:id="1906500">
          <w:marLeft w:val="0"/>
          <w:marRight w:val="0"/>
          <w:marTop w:val="0"/>
          <w:marBottom w:val="0"/>
          <w:divBdr>
            <w:top w:val="none" w:sz="0" w:space="0" w:color="auto"/>
            <w:left w:val="none" w:sz="0" w:space="0" w:color="auto"/>
            <w:bottom w:val="none" w:sz="0" w:space="0" w:color="auto"/>
            <w:right w:val="none" w:sz="0" w:space="0" w:color="auto"/>
          </w:divBdr>
          <w:divsChild>
            <w:div w:id="879898627">
              <w:marLeft w:val="0"/>
              <w:marRight w:val="0"/>
              <w:marTop w:val="0"/>
              <w:marBottom w:val="0"/>
              <w:divBdr>
                <w:top w:val="none" w:sz="0" w:space="0" w:color="auto"/>
                <w:left w:val="none" w:sz="0" w:space="0" w:color="auto"/>
                <w:bottom w:val="none" w:sz="0" w:space="0" w:color="auto"/>
                <w:right w:val="none" w:sz="0" w:space="0" w:color="auto"/>
              </w:divBdr>
              <w:divsChild>
                <w:div w:id="19689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3658">
      <w:bodyDiv w:val="1"/>
      <w:marLeft w:val="0"/>
      <w:marRight w:val="0"/>
      <w:marTop w:val="0"/>
      <w:marBottom w:val="0"/>
      <w:divBdr>
        <w:top w:val="none" w:sz="0" w:space="0" w:color="auto"/>
        <w:left w:val="none" w:sz="0" w:space="0" w:color="auto"/>
        <w:bottom w:val="none" w:sz="0" w:space="0" w:color="auto"/>
        <w:right w:val="none" w:sz="0" w:space="0" w:color="auto"/>
      </w:divBdr>
      <w:divsChild>
        <w:div w:id="229653452">
          <w:marLeft w:val="0"/>
          <w:marRight w:val="0"/>
          <w:marTop w:val="0"/>
          <w:marBottom w:val="0"/>
          <w:divBdr>
            <w:top w:val="none" w:sz="0" w:space="0" w:color="auto"/>
            <w:left w:val="none" w:sz="0" w:space="0" w:color="auto"/>
            <w:bottom w:val="none" w:sz="0" w:space="0" w:color="auto"/>
            <w:right w:val="none" w:sz="0" w:space="0" w:color="auto"/>
          </w:divBdr>
          <w:divsChild>
            <w:div w:id="1233538100">
              <w:marLeft w:val="0"/>
              <w:marRight w:val="0"/>
              <w:marTop w:val="0"/>
              <w:marBottom w:val="0"/>
              <w:divBdr>
                <w:top w:val="none" w:sz="0" w:space="0" w:color="auto"/>
                <w:left w:val="none" w:sz="0" w:space="0" w:color="auto"/>
                <w:bottom w:val="none" w:sz="0" w:space="0" w:color="auto"/>
                <w:right w:val="none" w:sz="0" w:space="0" w:color="auto"/>
              </w:divBdr>
              <w:divsChild>
                <w:div w:id="1791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3669">
      <w:bodyDiv w:val="1"/>
      <w:marLeft w:val="0"/>
      <w:marRight w:val="0"/>
      <w:marTop w:val="0"/>
      <w:marBottom w:val="0"/>
      <w:divBdr>
        <w:top w:val="none" w:sz="0" w:space="0" w:color="auto"/>
        <w:left w:val="none" w:sz="0" w:space="0" w:color="auto"/>
        <w:bottom w:val="none" w:sz="0" w:space="0" w:color="auto"/>
        <w:right w:val="none" w:sz="0" w:space="0" w:color="auto"/>
      </w:divBdr>
      <w:divsChild>
        <w:div w:id="14771385">
          <w:marLeft w:val="0"/>
          <w:marRight w:val="0"/>
          <w:marTop w:val="0"/>
          <w:marBottom w:val="0"/>
          <w:divBdr>
            <w:top w:val="none" w:sz="0" w:space="0" w:color="auto"/>
            <w:left w:val="none" w:sz="0" w:space="0" w:color="auto"/>
            <w:bottom w:val="none" w:sz="0" w:space="0" w:color="auto"/>
            <w:right w:val="none" w:sz="0" w:space="0" w:color="auto"/>
          </w:divBdr>
          <w:divsChild>
            <w:div w:id="1190028832">
              <w:marLeft w:val="0"/>
              <w:marRight w:val="0"/>
              <w:marTop w:val="0"/>
              <w:marBottom w:val="0"/>
              <w:divBdr>
                <w:top w:val="none" w:sz="0" w:space="0" w:color="auto"/>
                <w:left w:val="none" w:sz="0" w:space="0" w:color="auto"/>
                <w:bottom w:val="none" w:sz="0" w:space="0" w:color="auto"/>
                <w:right w:val="none" w:sz="0" w:space="0" w:color="auto"/>
              </w:divBdr>
              <w:divsChild>
                <w:div w:id="1885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6943">
      <w:bodyDiv w:val="1"/>
      <w:marLeft w:val="0"/>
      <w:marRight w:val="0"/>
      <w:marTop w:val="0"/>
      <w:marBottom w:val="0"/>
      <w:divBdr>
        <w:top w:val="none" w:sz="0" w:space="0" w:color="auto"/>
        <w:left w:val="none" w:sz="0" w:space="0" w:color="auto"/>
        <w:bottom w:val="none" w:sz="0" w:space="0" w:color="auto"/>
        <w:right w:val="none" w:sz="0" w:space="0" w:color="auto"/>
      </w:divBdr>
      <w:divsChild>
        <w:div w:id="1557887837">
          <w:marLeft w:val="0"/>
          <w:marRight w:val="0"/>
          <w:marTop w:val="0"/>
          <w:marBottom w:val="0"/>
          <w:divBdr>
            <w:top w:val="none" w:sz="0" w:space="0" w:color="auto"/>
            <w:left w:val="none" w:sz="0" w:space="0" w:color="auto"/>
            <w:bottom w:val="none" w:sz="0" w:space="0" w:color="auto"/>
            <w:right w:val="none" w:sz="0" w:space="0" w:color="auto"/>
          </w:divBdr>
          <w:divsChild>
            <w:div w:id="1541937653">
              <w:marLeft w:val="0"/>
              <w:marRight w:val="0"/>
              <w:marTop w:val="0"/>
              <w:marBottom w:val="0"/>
              <w:divBdr>
                <w:top w:val="none" w:sz="0" w:space="0" w:color="auto"/>
                <w:left w:val="none" w:sz="0" w:space="0" w:color="auto"/>
                <w:bottom w:val="none" w:sz="0" w:space="0" w:color="auto"/>
                <w:right w:val="none" w:sz="0" w:space="0" w:color="auto"/>
              </w:divBdr>
              <w:divsChild>
                <w:div w:id="2690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7339">
      <w:bodyDiv w:val="1"/>
      <w:marLeft w:val="0"/>
      <w:marRight w:val="0"/>
      <w:marTop w:val="0"/>
      <w:marBottom w:val="0"/>
      <w:divBdr>
        <w:top w:val="none" w:sz="0" w:space="0" w:color="auto"/>
        <w:left w:val="none" w:sz="0" w:space="0" w:color="auto"/>
        <w:bottom w:val="none" w:sz="0" w:space="0" w:color="auto"/>
        <w:right w:val="none" w:sz="0" w:space="0" w:color="auto"/>
      </w:divBdr>
      <w:divsChild>
        <w:div w:id="578102260">
          <w:marLeft w:val="0"/>
          <w:marRight w:val="0"/>
          <w:marTop w:val="0"/>
          <w:marBottom w:val="0"/>
          <w:divBdr>
            <w:top w:val="none" w:sz="0" w:space="0" w:color="auto"/>
            <w:left w:val="none" w:sz="0" w:space="0" w:color="auto"/>
            <w:bottom w:val="none" w:sz="0" w:space="0" w:color="auto"/>
            <w:right w:val="none" w:sz="0" w:space="0" w:color="auto"/>
          </w:divBdr>
          <w:divsChild>
            <w:div w:id="388574739">
              <w:marLeft w:val="0"/>
              <w:marRight w:val="0"/>
              <w:marTop w:val="0"/>
              <w:marBottom w:val="0"/>
              <w:divBdr>
                <w:top w:val="none" w:sz="0" w:space="0" w:color="auto"/>
                <w:left w:val="none" w:sz="0" w:space="0" w:color="auto"/>
                <w:bottom w:val="none" w:sz="0" w:space="0" w:color="auto"/>
                <w:right w:val="none" w:sz="0" w:space="0" w:color="auto"/>
              </w:divBdr>
              <w:divsChild>
                <w:div w:id="1221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126">
      <w:bodyDiv w:val="1"/>
      <w:marLeft w:val="0"/>
      <w:marRight w:val="0"/>
      <w:marTop w:val="0"/>
      <w:marBottom w:val="0"/>
      <w:divBdr>
        <w:top w:val="none" w:sz="0" w:space="0" w:color="auto"/>
        <w:left w:val="none" w:sz="0" w:space="0" w:color="auto"/>
        <w:bottom w:val="none" w:sz="0" w:space="0" w:color="auto"/>
        <w:right w:val="none" w:sz="0" w:space="0" w:color="auto"/>
      </w:divBdr>
      <w:divsChild>
        <w:div w:id="1526290868">
          <w:marLeft w:val="0"/>
          <w:marRight w:val="0"/>
          <w:marTop w:val="0"/>
          <w:marBottom w:val="0"/>
          <w:divBdr>
            <w:top w:val="none" w:sz="0" w:space="0" w:color="auto"/>
            <w:left w:val="none" w:sz="0" w:space="0" w:color="auto"/>
            <w:bottom w:val="none" w:sz="0" w:space="0" w:color="auto"/>
            <w:right w:val="none" w:sz="0" w:space="0" w:color="auto"/>
          </w:divBdr>
          <w:divsChild>
            <w:div w:id="1066339972">
              <w:marLeft w:val="0"/>
              <w:marRight w:val="0"/>
              <w:marTop w:val="0"/>
              <w:marBottom w:val="0"/>
              <w:divBdr>
                <w:top w:val="none" w:sz="0" w:space="0" w:color="auto"/>
                <w:left w:val="none" w:sz="0" w:space="0" w:color="auto"/>
                <w:bottom w:val="none" w:sz="0" w:space="0" w:color="auto"/>
                <w:right w:val="none" w:sz="0" w:space="0" w:color="auto"/>
              </w:divBdr>
              <w:divsChild>
                <w:div w:id="2478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F21CB327ADC4E9C92AEFDF72C0F41" ma:contentTypeVersion="4" ma:contentTypeDescription="Create a new document." ma:contentTypeScope="" ma:versionID="b6e8909c73fc97485ae0a7e47d4ffd77">
  <xsd:schema xmlns:xsd="http://www.w3.org/2001/XMLSchema" xmlns:xs="http://www.w3.org/2001/XMLSchema" xmlns:p="http://schemas.microsoft.com/office/2006/metadata/properties" xmlns:ns2="c584b1e8-5cff-47d1-b5fc-6b2aa2b0f779" targetNamespace="http://schemas.microsoft.com/office/2006/metadata/properties" ma:root="true" ma:fieldsID="a525bf6247712295915f376658a08f05" ns2:_="">
    <xsd:import namespace="c584b1e8-5cff-47d1-b5fc-6b2aa2b0f7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b1e8-5cff-47d1-b5fc-6b2aa2b0f7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3E963-841D-4D4D-9ADD-8B572122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b1e8-5cff-47d1-b5fc-6b2aa2b0f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7770-C7F0-46F1-9BA2-104FC8A052F6}">
  <ds:schemaRefs>
    <ds:schemaRef ds:uri="http://schemas.microsoft.com/sharepoint/v3/contenttype/forms"/>
  </ds:schemaRefs>
</ds:datastoreItem>
</file>

<file path=customXml/itemProps3.xml><?xml version="1.0" encoding="utf-8"?>
<ds:datastoreItem xmlns:ds="http://schemas.openxmlformats.org/officeDocument/2006/customXml" ds:itemID="{CCD93D22-304A-4644-A8CD-ED71D4CEC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1236</Words>
  <Characters>7046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2017-03-06T06:28:00Z</dcterms:created>
  <dcterms:modified xsi:type="dcterms:W3CDTF">2018-04-11T20:04:00Z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0x0101001CFF21CB327ADC4E9C92AEFDF72C0F41</vt:lpwstr>
  </property>
</Properties>
</file>